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94" w:rsidRPr="0022743E" w:rsidRDefault="006F1594" w:rsidP="00804362">
      <w:pPr>
        <w:autoSpaceDE w:val="0"/>
        <w:autoSpaceDN w:val="0"/>
        <w:adjustRightInd w:val="0"/>
        <w:jc w:val="both"/>
        <w:rPr>
          <w:rFonts w:ascii="Century Schoolbook" w:hAnsi="Century Schoolbook" w:cs="CenturySchoolbook"/>
          <w:sz w:val="22"/>
          <w:szCs w:val="22"/>
        </w:rPr>
      </w:pPr>
      <w:bookmarkStart w:id="0" w:name="OLE_LINK1"/>
      <w:bookmarkStart w:id="1" w:name="OLE_LINK2"/>
      <w:r w:rsidRPr="0022743E">
        <w:rPr>
          <w:rFonts w:ascii="Century Schoolbook" w:hAnsi="Century Schoolbook" w:cs="CenturySchoolbook"/>
          <w:sz w:val="22"/>
          <w:szCs w:val="22"/>
        </w:rPr>
        <w:t>INTERNATIONAL CONFERENCE ON HARMONISATION OF TECHNICAL</w:t>
      </w:r>
      <w:r w:rsidR="00804362">
        <w:rPr>
          <w:rFonts w:ascii="Century Schoolbook" w:hAnsi="Century Schoolbook" w:cs="CenturySchoolbook"/>
          <w:sz w:val="22"/>
          <w:szCs w:val="22"/>
        </w:rPr>
        <w:t xml:space="preserve"> </w:t>
      </w:r>
      <w:r w:rsidRPr="0022743E">
        <w:rPr>
          <w:rFonts w:ascii="Century Schoolbook" w:hAnsi="Century Schoolbook" w:cs="CenturySchoolbook"/>
          <w:sz w:val="22"/>
          <w:szCs w:val="22"/>
        </w:rPr>
        <w:t>REQUIREMENTS FOR REGISTRATION OF PHARMACEUTICALS FOR HUMAN USE</w:t>
      </w:r>
    </w:p>
    <w:p w:rsidR="006F1594" w:rsidRPr="002C2129" w:rsidRDefault="006F1594" w:rsidP="00804362">
      <w:pPr>
        <w:autoSpaceDE w:val="0"/>
        <w:autoSpaceDN w:val="0"/>
        <w:adjustRightInd w:val="0"/>
        <w:jc w:val="both"/>
        <w:rPr>
          <w:rFonts w:ascii="Century Schoolbook" w:hAnsi="Century Schoolbook" w:cs="CenturySchoolbook-Bold"/>
          <w:b/>
          <w:bCs/>
          <w:sz w:val="28"/>
          <w:szCs w:val="28"/>
        </w:rPr>
      </w:pPr>
    </w:p>
    <w:p w:rsidR="006F1594" w:rsidRPr="003B0996" w:rsidRDefault="006F1594" w:rsidP="003A69CD">
      <w:pPr>
        <w:tabs>
          <w:tab w:val="left" w:pos="3192"/>
        </w:tabs>
        <w:autoSpaceDE w:val="0"/>
        <w:autoSpaceDN w:val="0"/>
        <w:adjustRightInd w:val="0"/>
        <w:rPr>
          <w:rFonts w:ascii="Century Schoolbook" w:hAnsi="Century Schoolbook" w:cs="CenturySchoolbook-Bold"/>
          <w:b/>
          <w:bCs/>
          <w:smallCaps/>
          <w:sz w:val="22"/>
          <w:szCs w:val="22"/>
        </w:rPr>
      </w:pPr>
    </w:p>
    <w:p w:rsidR="006F1594" w:rsidRDefault="006F1594">
      <w:pPr>
        <w:autoSpaceDE w:val="0"/>
        <w:autoSpaceDN w:val="0"/>
        <w:adjustRightInd w:val="0"/>
        <w:rPr>
          <w:rFonts w:ascii="Century Schoolbook" w:hAnsi="Century Schoolbook" w:cs="CenturySchoolbook-Bold"/>
          <w:b/>
          <w:bCs/>
          <w:smallCaps/>
          <w:sz w:val="22"/>
          <w:szCs w:val="22"/>
        </w:rPr>
      </w:pPr>
    </w:p>
    <w:p w:rsidR="00804362" w:rsidRPr="003B0996" w:rsidRDefault="00804362">
      <w:pPr>
        <w:autoSpaceDE w:val="0"/>
        <w:autoSpaceDN w:val="0"/>
        <w:adjustRightInd w:val="0"/>
        <w:rPr>
          <w:rFonts w:ascii="Century Schoolbook" w:hAnsi="Century Schoolbook" w:cs="CenturySchoolbook-Bold"/>
          <w:b/>
          <w:bCs/>
          <w:smallCaps/>
          <w:sz w:val="22"/>
          <w:szCs w:val="22"/>
        </w:rPr>
      </w:pPr>
    </w:p>
    <w:p w:rsidR="007D4BAC" w:rsidRPr="00804362" w:rsidRDefault="003B0996" w:rsidP="007D4BAC">
      <w:pPr>
        <w:autoSpaceDE w:val="0"/>
        <w:autoSpaceDN w:val="0"/>
        <w:adjustRightInd w:val="0"/>
        <w:jc w:val="center"/>
        <w:rPr>
          <w:rFonts w:ascii="Century Schoolbook" w:eastAsia="Times New Roman" w:hAnsi="Century Schoolbook" w:cs="Century Schoolbook"/>
          <w:b/>
          <w:bCs/>
          <w:smallCaps/>
          <w:color w:val="000000"/>
          <w:szCs w:val="24"/>
        </w:rPr>
      </w:pPr>
      <w:r w:rsidRPr="00804362">
        <w:rPr>
          <w:rFonts w:ascii="Century Schoolbook" w:hAnsi="Century Schoolbook"/>
          <w:b/>
          <w:bCs/>
          <w:smallCaps/>
          <w:szCs w:val="24"/>
        </w:rPr>
        <w:t xml:space="preserve">ICH </w:t>
      </w:r>
      <w:proofErr w:type="spellStart"/>
      <w:r w:rsidRPr="00804362">
        <w:rPr>
          <w:rFonts w:ascii="Century Schoolbook" w:hAnsi="Century Schoolbook"/>
          <w:b/>
          <w:bCs/>
          <w:smallCaps/>
          <w:szCs w:val="24"/>
        </w:rPr>
        <w:t>Harmonised</w:t>
      </w:r>
      <w:proofErr w:type="spellEnd"/>
      <w:r w:rsidRPr="00804362">
        <w:rPr>
          <w:rFonts w:ascii="Century Schoolbook" w:hAnsi="Century Schoolbook"/>
          <w:b/>
          <w:bCs/>
          <w:smallCaps/>
          <w:szCs w:val="24"/>
        </w:rPr>
        <w:t xml:space="preserve"> Tripartite Guideline</w:t>
      </w:r>
    </w:p>
    <w:p w:rsidR="006F1594" w:rsidRPr="003B0996" w:rsidRDefault="006F1594">
      <w:pPr>
        <w:autoSpaceDE w:val="0"/>
        <w:autoSpaceDN w:val="0"/>
        <w:adjustRightInd w:val="0"/>
        <w:rPr>
          <w:rFonts w:ascii="Century Schoolbook" w:hAnsi="Century Schoolbook" w:cs="CenturySchoolbook-Bold"/>
          <w:b/>
          <w:bCs/>
          <w:smallCaps/>
          <w:sz w:val="22"/>
          <w:szCs w:val="22"/>
        </w:rPr>
      </w:pPr>
    </w:p>
    <w:p w:rsidR="006F1594" w:rsidRPr="003B0996" w:rsidRDefault="006F1594">
      <w:pPr>
        <w:autoSpaceDE w:val="0"/>
        <w:autoSpaceDN w:val="0"/>
        <w:adjustRightInd w:val="0"/>
        <w:rPr>
          <w:rFonts w:ascii="Century Schoolbook" w:hAnsi="Century Schoolbook" w:cs="CenturySchoolbook-Bold"/>
          <w:b/>
          <w:bCs/>
          <w:smallCaps/>
          <w:sz w:val="22"/>
          <w:szCs w:val="22"/>
        </w:rPr>
      </w:pPr>
    </w:p>
    <w:p w:rsidR="006F1594" w:rsidRPr="003B0996" w:rsidRDefault="006F1594">
      <w:pPr>
        <w:autoSpaceDE w:val="0"/>
        <w:autoSpaceDN w:val="0"/>
        <w:adjustRightInd w:val="0"/>
        <w:rPr>
          <w:rFonts w:ascii="Century Schoolbook" w:hAnsi="Century Schoolbook" w:cs="CenturySchoolbook-Bold"/>
          <w:b/>
          <w:bCs/>
          <w:smallCaps/>
          <w:sz w:val="22"/>
          <w:szCs w:val="22"/>
        </w:rPr>
      </w:pPr>
    </w:p>
    <w:p w:rsidR="006F1594" w:rsidRPr="002C2129" w:rsidRDefault="006F1594">
      <w:pPr>
        <w:autoSpaceDE w:val="0"/>
        <w:autoSpaceDN w:val="0"/>
        <w:adjustRightInd w:val="0"/>
        <w:rPr>
          <w:rFonts w:ascii="Century Schoolbook" w:hAnsi="Century Schoolbook" w:cs="CenturySchoolbook-Bold"/>
          <w:b/>
          <w:bCs/>
          <w:sz w:val="28"/>
          <w:szCs w:val="28"/>
        </w:rPr>
      </w:pPr>
    </w:p>
    <w:p w:rsidR="006F1594" w:rsidRPr="002C2129" w:rsidRDefault="006F1594">
      <w:pPr>
        <w:autoSpaceDE w:val="0"/>
        <w:autoSpaceDN w:val="0"/>
        <w:adjustRightInd w:val="0"/>
        <w:jc w:val="center"/>
        <w:rPr>
          <w:rFonts w:ascii="Century Schoolbook" w:hAnsi="Century Schoolbook"/>
          <w:b/>
          <w:bCs/>
          <w:sz w:val="36"/>
          <w:szCs w:val="36"/>
        </w:rPr>
      </w:pPr>
    </w:p>
    <w:p w:rsidR="00E550D0" w:rsidRPr="002C2129" w:rsidRDefault="00804362" w:rsidP="00804362">
      <w:pPr>
        <w:spacing w:after="120"/>
        <w:jc w:val="center"/>
        <w:rPr>
          <w:rFonts w:ascii="Century Schoolbook" w:hAnsi="Century Schoolbook"/>
          <w:b/>
          <w:sz w:val="32"/>
          <w:szCs w:val="32"/>
          <w:lang w:val="en-GB"/>
        </w:rPr>
      </w:pPr>
      <w:r w:rsidRPr="004E53AC">
        <w:rPr>
          <w:rFonts w:ascii="Century Schoolbook" w:hAnsi="Century Schoolbook"/>
          <w:b/>
          <w:bCs/>
          <w:smallCaps/>
          <w:sz w:val="32"/>
          <w:szCs w:val="32"/>
        </w:rPr>
        <w:t xml:space="preserve">Evaluation </w:t>
      </w:r>
      <w:r>
        <w:rPr>
          <w:rFonts w:ascii="Century Schoolbook" w:hAnsi="Century Schoolbook"/>
          <w:b/>
          <w:bCs/>
          <w:smallCaps/>
          <w:sz w:val="32"/>
          <w:szCs w:val="32"/>
        </w:rPr>
        <w:t>a</w:t>
      </w:r>
      <w:r w:rsidRPr="004E53AC">
        <w:rPr>
          <w:rFonts w:ascii="Century Schoolbook" w:hAnsi="Century Schoolbook"/>
          <w:b/>
          <w:bCs/>
          <w:smallCaps/>
          <w:sz w:val="32"/>
          <w:szCs w:val="32"/>
        </w:rPr>
        <w:t xml:space="preserve">nd Recommendation </w:t>
      </w:r>
      <w:r>
        <w:rPr>
          <w:rFonts w:ascii="Century Schoolbook" w:hAnsi="Century Schoolbook"/>
          <w:b/>
          <w:bCs/>
          <w:smallCaps/>
          <w:sz w:val="32"/>
          <w:szCs w:val="32"/>
        </w:rPr>
        <w:t>o</w:t>
      </w:r>
      <w:r w:rsidRPr="004E53AC">
        <w:rPr>
          <w:rFonts w:ascii="Century Schoolbook" w:hAnsi="Century Schoolbook"/>
          <w:b/>
          <w:bCs/>
          <w:smallCaps/>
          <w:sz w:val="32"/>
          <w:szCs w:val="32"/>
        </w:rPr>
        <w:t xml:space="preserve">f Pharmacopoeial Texts </w:t>
      </w:r>
      <w:r>
        <w:rPr>
          <w:rFonts w:ascii="Century Schoolbook" w:hAnsi="Century Schoolbook"/>
          <w:b/>
          <w:bCs/>
          <w:smallCaps/>
          <w:sz w:val="32"/>
          <w:szCs w:val="32"/>
        </w:rPr>
        <w:t>f</w:t>
      </w:r>
      <w:r w:rsidRPr="004E53AC">
        <w:rPr>
          <w:rFonts w:ascii="Century Schoolbook" w:hAnsi="Century Schoolbook"/>
          <w:b/>
          <w:bCs/>
          <w:smallCaps/>
          <w:sz w:val="32"/>
          <w:szCs w:val="32"/>
        </w:rPr>
        <w:t xml:space="preserve">or Use </w:t>
      </w:r>
      <w:r>
        <w:rPr>
          <w:rFonts w:ascii="Century Schoolbook" w:hAnsi="Century Schoolbook"/>
          <w:b/>
          <w:bCs/>
          <w:smallCaps/>
          <w:sz w:val="32"/>
          <w:szCs w:val="32"/>
        </w:rPr>
        <w:t>i</w:t>
      </w:r>
      <w:r w:rsidRPr="004E53AC">
        <w:rPr>
          <w:rFonts w:ascii="Century Schoolbook" w:hAnsi="Century Schoolbook"/>
          <w:b/>
          <w:bCs/>
          <w:smallCaps/>
          <w:sz w:val="32"/>
          <w:szCs w:val="32"/>
        </w:rPr>
        <w:t xml:space="preserve">n </w:t>
      </w:r>
      <w:r>
        <w:rPr>
          <w:rFonts w:ascii="Century Schoolbook" w:hAnsi="Century Schoolbook"/>
          <w:b/>
          <w:bCs/>
          <w:smallCaps/>
          <w:sz w:val="32"/>
          <w:szCs w:val="32"/>
        </w:rPr>
        <w:t>t</w:t>
      </w:r>
      <w:r w:rsidRPr="004E53AC">
        <w:rPr>
          <w:rFonts w:ascii="Century Schoolbook" w:hAnsi="Century Schoolbook"/>
          <w:b/>
          <w:bCs/>
          <w:smallCaps/>
          <w:sz w:val="32"/>
          <w:szCs w:val="32"/>
        </w:rPr>
        <w:t>he ICH Regions</w:t>
      </w:r>
      <w:r>
        <w:rPr>
          <w:rFonts w:ascii="Century Schoolbook" w:hAnsi="Century Schoolbook"/>
          <w:b/>
          <w:bCs/>
          <w:smallCaps/>
          <w:sz w:val="32"/>
          <w:szCs w:val="32"/>
        </w:rPr>
        <w:br/>
        <w:t>o</w:t>
      </w:r>
      <w:r w:rsidRPr="004E53AC">
        <w:rPr>
          <w:rFonts w:ascii="Century Schoolbook" w:hAnsi="Century Schoolbook"/>
          <w:b/>
          <w:bCs/>
          <w:smallCaps/>
          <w:sz w:val="32"/>
          <w:szCs w:val="32"/>
        </w:rPr>
        <w:t>n</w:t>
      </w:r>
      <w:r>
        <w:rPr>
          <w:rFonts w:ascii="Century Schoolbook" w:hAnsi="Century Schoolbook"/>
          <w:b/>
          <w:bCs/>
          <w:smallCaps/>
          <w:sz w:val="32"/>
          <w:szCs w:val="32"/>
        </w:rPr>
        <w:br/>
      </w:r>
      <w:r w:rsidR="000D1BBB" w:rsidRPr="002C2129">
        <w:rPr>
          <w:rFonts w:ascii="Century Schoolbook" w:hAnsi="Century Schoolbook"/>
          <w:b/>
          <w:sz w:val="32"/>
          <w:szCs w:val="32"/>
          <w:lang w:val="en-GB"/>
        </w:rPr>
        <w:t>U</w:t>
      </w:r>
      <w:r w:rsidR="000D1BBB" w:rsidRPr="002C2129">
        <w:rPr>
          <w:rFonts w:ascii="Century Schoolbook" w:hAnsi="Century Schoolbook"/>
          <w:b/>
          <w:sz w:val="28"/>
          <w:szCs w:val="28"/>
          <w:lang w:val="en-GB"/>
        </w:rPr>
        <w:t xml:space="preserve">NIFORMITY OF </w:t>
      </w:r>
      <w:r w:rsidR="000D1BBB" w:rsidRPr="002C2129">
        <w:rPr>
          <w:rFonts w:ascii="Century Schoolbook" w:hAnsi="Century Schoolbook"/>
          <w:b/>
          <w:sz w:val="32"/>
          <w:szCs w:val="32"/>
          <w:lang w:val="en-GB"/>
        </w:rPr>
        <w:t>D</w:t>
      </w:r>
      <w:r w:rsidR="000D1BBB" w:rsidRPr="002C2129">
        <w:rPr>
          <w:rFonts w:ascii="Century Schoolbook" w:hAnsi="Century Schoolbook"/>
          <w:b/>
          <w:sz w:val="28"/>
          <w:szCs w:val="28"/>
          <w:lang w:val="en-GB"/>
        </w:rPr>
        <w:t>OSAGE</w:t>
      </w:r>
      <w:r w:rsidR="000D1BBB" w:rsidRPr="002C2129">
        <w:rPr>
          <w:rFonts w:ascii="Century Schoolbook" w:hAnsi="Century Schoolbook"/>
          <w:b/>
          <w:sz w:val="32"/>
          <w:szCs w:val="32"/>
          <w:lang w:val="en-GB"/>
        </w:rPr>
        <w:t xml:space="preserve"> U</w:t>
      </w:r>
      <w:r w:rsidR="000D1BBB" w:rsidRPr="002C2129">
        <w:rPr>
          <w:rFonts w:ascii="Century Schoolbook" w:hAnsi="Century Schoolbook"/>
          <w:b/>
          <w:sz w:val="28"/>
          <w:szCs w:val="28"/>
          <w:lang w:val="en-GB"/>
        </w:rPr>
        <w:t>NITS</w:t>
      </w:r>
      <w:r w:rsidR="00777D4F" w:rsidRPr="002C2129">
        <w:rPr>
          <w:rFonts w:ascii="Century Schoolbook" w:hAnsi="Century Schoolbook"/>
          <w:b/>
          <w:sz w:val="28"/>
          <w:szCs w:val="28"/>
          <w:lang w:val="en-GB"/>
        </w:rPr>
        <w:t xml:space="preserve"> </w:t>
      </w:r>
      <w:r w:rsidR="00E550D0" w:rsidRPr="002C2129">
        <w:rPr>
          <w:rFonts w:ascii="Century Schoolbook" w:hAnsi="Century Schoolbook"/>
          <w:b/>
          <w:sz w:val="32"/>
          <w:szCs w:val="32"/>
          <w:lang w:val="en-GB"/>
        </w:rPr>
        <w:t>G</w:t>
      </w:r>
      <w:r w:rsidR="00772C76" w:rsidRPr="002C2129">
        <w:rPr>
          <w:rFonts w:ascii="Century Schoolbook" w:hAnsi="Century Schoolbook"/>
          <w:b/>
          <w:sz w:val="28"/>
          <w:szCs w:val="28"/>
          <w:lang w:val="en-GB"/>
        </w:rPr>
        <w:t>ENERAL</w:t>
      </w:r>
      <w:r w:rsidR="00E550D0" w:rsidRPr="002C2129">
        <w:rPr>
          <w:rFonts w:ascii="Century Schoolbook" w:hAnsi="Century Schoolbook"/>
          <w:b/>
          <w:sz w:val="32"/>
          <w:szCs w:val="32"/>
          <w:lang w:val="en-GB"/>
        </w:rPr>
        <w:t xml:space="preserve"> C</w:t>
      </w:r>
      <w:r w:rsidR="00772C76" w:rsidRPr="002C2129">
        <w:rPr>
          <w:rFonts w:ascii="Century Schoolbook" w:hAnsi="Century Schoolbook"/>
          <w:b/>
          <w:sz w:val="28"/>
          <w:szCs w:val="28"/>
          <w:lang w:val="en-GB"/>
        </w:rPr>
        <w:t>HAPTER</w:t>
      </w:r>
    </w:p>
    <w:p w:rsidR="00741E15" w:rsidRPr="002C2129" w:rsidRDefault="00C309A1">
      <w:pPr>
        <w:autoSpaceDE w:val="0"/>
        <w:autoSpaceDN w:val="0"/>
        <w:adjustRightInd w:val="0"/>
        <w:jc w:val="center"/>
        <w:rPr>
          <w:rFonts w:ascii="Century Schoolbook" w:hAnsi="Century Schoolbook" w:cs="CenturySchoolbook-Bold"/>
          <w:bCs/>
          <w:sz w:val="32"/>
          <w:szCs w:val="32"/>
          <w:lang w:val="en-GB"/>
        </w:rPr>
      </w:pPr>
      <w:r w:rsidRPr="002C2129">
        <w:rPr>
          <w:rFonts w:ascii="Century Schoolbook" w:hAnsi="Century Schoolbook"/>
          <w:b/>
          <w:bCs/>
          <w:sz w:val="32"/>
          <w:szCs w:val="32"/>
        </w:rPr>
        <w:t>Q4B A</w:t>
      </w:r>
      <w:r w:rsidRPr="002C2129">
        <w:rPr>
          <w:rFonts w:ascii="Century Schoolbook" w:hAnsi="Century Schoolbook"/>
          <w:b/>
          <w:bCs/>
          <w:sz w:val="28"/>
          <w:szCs w:val="28"/>
        </w:rPr>
        <w:t xml:space="preserve">NNEX </w:t>
      </w:r>
      <w:r w:rsidR="000D1BBB" w:rsidRPr="002C2129">
        <w:rPr>
          <w:rFonts w:ascii="Century Schoolbook" w:hAnsi="Century Schoolbook"/>
          <w:b/>
          <w:bCs/>
          <w:sz w:val="32"/>
          <w:szCs w:val="32"/>
        </w:rPr>
        <w:t>6</w:t>
      </w:r>
    </w:p>
    <w:p w:rsidR="00741E15" w:rsidRPr="002C2129" w:rsidRDefault="00741E15">
      <w:pPr>
        <w:autoSpaceDE w:val="0"/>
        <w:autoSpaceDN w:val="0"/>
        <w:adjustRightInd w:val="0"/>
        <w:jc w:val="center"/>
        <w:rPr>
          <w:rFonts w:ascii="Century Schoolbook" w:hAnsi="Century Schoolbook" w:cs="CenturySchoolbook-Bold"/>
          <w:b/>
          <w:bCs/>
          <w:sz w:val="28"/>
          <w:szCs w:val="28"/>
          <w:lang w:val="en-GB"/>
        </w:rPr>
      </w:pPr>
    </w:p>
    <w:p w:rsidR="00741E15" w:rsidRPr="002C2129" w:rsidRDefault="00741E15">
      <w:pPr>
        <w:autoSpaceDE w:val="0"/>
        <w:autoSpaceDN w:val="0"/>
        <w:adjustRightInd w:val="0"/>
        <w:jc w:val="center"/>
        <w:rPr>
          <w:rFonts w:ascii="Century Schoolbook" w:hAnsi="Century Schoolbook" w:cs="CenturySchoolbook-Bold"/>
          <w:b/>
          <w:bCs/>
          <w:sz w:val="28"/>
          <w:szCs w:val="28"/>
          <w:lang w:val="en-GB"/>
        </w:rPr>
      </w:pPr>
    </w:p>
    <w:p w:rsidR="00741E15" w:rsidRPr="002C2129" w:rsidRDefault="00741E15">
      <w:pPr>
        <w:autoSpaceDE w:val="0"/>
        <w:autoSpaceDN w:val="0"/>
        <w:adjustRightInd w:val="0"/>
        <w:jc w:val="center"/>
        <w:rPr>
          <w:rFonts w:ascii="Century Schoolbook" w:hAnsi="Century Schoolbook" w:cs="CenturySchoolbook-Bold"/>
          <w:b/>
          <w:bCs/>
          <w:sz w:val="28"/>
          <w:szCs w:val="28"/>
          <w:lang w:val="en-GB"/>
        </w:rPr>
      </w:pPr>
    </w:p>
    <w:p w:rsidR="00741E15" w:rsidRPr="002C2129" w:rsidRDefault="00741E15">
      <w:pPr>
        <w:autoSpaceDE w:val="0"/>
        <w:autoSpaceDN w:val="0"/>
        <w:adjustRightInd w:val="0"/>
        <w:jc w:val="center"/>
        <w:rPr>
          <w:rFonts w:ascii="Century Schoolbook" w:hAnsi="Century Schoolbook" w:cs="CenturySchoolbook-Bold"/>
          <w:b/>
          <w:bCs/>
          <w:sz w:val="28"/>
          <w:szCs w:val="28"/>
          <w:lang w:val="en-GB"/>
        </w:rPr>
      </w:pPr>
    </w:p>
    <w:p w:rsidR="0038490D" w:rsidRPr="002C2129" w:rsidRDefault="00741E15" w:rsidP="0038490D">
      <w:pPr>
        <w:autoSpaceDE w:val="0"/>
        <w:autoSpaceDN w:val="0"/>
        <w:adjustRightInd w:val="0"/>
        <w:jc w:val="center"/>
        <w:rPr>
          <w:rFonts w:ascii="Century Schoolbook" w:hAnsi="Century Schoolbook" w:cs="CenturySchoolbook-Bold"/>
          <w:bCs/>
          <w:sz w:val="22"/>
          <w:szCs w:val="22"/>
          <w:lang w:eastAsia="ja-JP"/>
        </w:rPr>
      </w:pPr>
      <w:r w:rsidRPr="002C2129">
        <w:rPr>
          <w:rFonts w:ascii="Century Schoolbook" w:hAnsi="Century Schoolbook" w:cs="CenturySchoolbook-Bold"/>
          <w:bCs/>
          <w:sz w:val="22"/>
          <w:szCs w:val="22"/>
          <w:lang w:eastAsia="ja-JP"/>
        </w:rPr>
        <w:t>Cu</w:t>
      </w:r>
      <w:r w:rsidR="00CE19C0" w:rsidRPr="002C2129">
        <w:rPr>
          <w:rFonts w:ascii="Century Schoolbook" w:hAnsi="Century Schoolbook" w:cs="CenturySchoolbook-Bold"/>
          <w:bCs/>
          <w:sz w:val="22"/>
          <w:szCs w:val="22"/>
          <w:lang w:eastAsia="ja-JP"/>
        </w:rPr>
        <w:t xml:space="preserve">rrent </w:t>
      </w:r>
      <w:r w:rsidR="00CE19C0" w:rsidRPr="002C2129">
        <w:rPr>
          <w:rFonts w:ascii="Century Schoolbook" w:hAnsi="Century Schoolbook" w:cs="CenturySchoolbook-Bold"/>
          <w:bCs/>
          <w:i/>
          <w:sz w:val="22"/>
          <w:szCs w:val="22"/>
          <w:lang w:eastAsia="ja-JP"/>
        </w:rPr>
        <w:t xml:space="preserve">Step </w:t>
      </w:r>
      <w:r w:rsidR="007D4BAC" w:rsidRPr="002C2129">
        <w:rPr>
          <w:rFonts w:ascii="Century Schoolbook" w:hAnsi="Century Schoolbook" w:cs="CenturySchoolbook-Bold"/>
          <w:bCs/>
          <w:i/>
          <w:sz w:val="22"/>
          <w:szCs w:val="22"/>
          <w:lang w:eastAsia="ja-JP"/>
        </w:rPr>
        <w:t>4</w:t>
      </w:r>
      <w:r w:rsidR="00CE19C0" w:rsidRPr="002C2129">
        <w:rPr>
          <w:rFonts w:ascii="Century Schoolbook" w:hAnsi="Century Schoolbook" w:cs="CenturySchoolbook-Bold"/>
          <w:bCs/>
          <w:sz w:val="22"/>
          <w:szCs w:val="22"/>
          <w:lang w:eastAsia="ja-JP"/>
        </w:rPr>
        <w:t xml:space="preserve"> </w:t>
      </w:r>
      <w:r w:rsidR="0022743E">
        <w:rPr>
          <w:rFonts w:ascii="Century Schoolbook" w:hAnsi="Century Schoolbook" w:cs="CenturySchoolbook-Bold"/>
          <w:bCs/>
          <w:sz w:val="22"/>
          <w:szCs w:val="22"/>
          <w:lang w:eastAsia="ja-JP"/>
        </w:rPr>
        <w:t>v</w:t>
      </w:r>
      <w:r w:rsidR="00CE19C0" w:rsidRPr="002C2129">
        <w:rPr>
          <w:rFonts w:ascii="Century Schoolbook" w:hAnsi="Century Schoolbook" w:cs="CenturySchoolbook-Bold"/>
          <w:bCs/>
          <w:sz w:val="22"/>
          <w:szCs w:val="22"/>
          <w:lang w:eastAsia="ja-JP"/>
        </w:rPr>
        <w:t>ersion</w:t>
      </w:r>
    </w:p>
    <w:p w:rsidR="00CE19C0" w:rsidRPr="002C2129" w:rsidRDefault="000D1BBB" w:rsidP="0038490D">
      <w:pPr>
        <w:autoSpaceDE w:val="0"/>
        <w:autoSpaceDN w:val="0"/>
        <w:adjustRightInd w:val="0"/>
        <w:jc w:val="center"/>
        <w:rPr>
          <w:rFonts w:ascii="Century Schoolbook" w:hAnsi="Century Schoolbook" w:cs="CenturySchoolbook-Bold"/>
          <w:bCs/>
          <w:sz w:val="22"/>
          <w:szCs w:val="22"/>
          <w:lang w:eastAsia="ja-JP"/>
        </w:rPr>
      </w:pPr>
      <w:proofErr w:type="gramStart"/>
      <w:r w:rsidRPr="002C2129">
        <w:rPr>
          <w:rFonts w:ascii="Century Schoolbook" w:hAnsi="Century Schoolbook" w:cs="CenturySchoolbook-Bold"/>
          <w:bCs/>
          <w:sz w:val="22"/>
          <w:szCs w:val="22"/>
          <w:lang w:eastAsia="ja-JP"/>
        </w:rPr>
        <w:t>d</w:t>
      </w:r>
      <w:r w:rsidR="009F5DF6" w:rsidRPr="002C2129">
        <w:rPr>
          <w:rFonts w:ascii="Century Schoolbook" w:hAnsi="Century Schoolbook" w:cs="CenturySchoolbook-Bold"/>
          <w:bCs/>
          <w:sz w:val="22"/>
          <w:szCs w:val="22"/>
          <w:lang w:eastAsia="ja-JP"/>
        </w:rPr>
        <w:t>ated</w:t>
      </w:r>
      <w:proofErr w:type="gramEnd"/>
      <w:r w:rsidR="009F5DF6" w:rsidRPr="002C2129">
        <w:rPr>
          <w:rFonts w:ascii="Century Schoolbook" w:hAnsi="Century Schoolbook" w:cs="CenturySchoolbook-Bold"/>
          <w:bCs/>
          <w:sz w:val="22"/>
          <w:szCs w:val="22"/>
          <w:lang w:eastAsia="ja-JP"/>
        </w:rPr>
        <w:t xml:space="preserve"> </w:t>
      </w:r>
      <w:r w:rsidR="002C2129" w:rsidRPr="002C2129">
        <w:rPr>
          <w:rFonts w:ascii="Century Schoolbook" w:hAnsi="Century Schoolbook" w:cs="CenturySchoolbook-Bold"/>
          <w:bCs/>
          <w:sz w:val="22"/>
          <w:szCs w:val="22"/>
          <w:lang w:eastAsia="ja-JP"/>
        </w:rPr>
        <w:t>13 November 2013</w:t>
      </w:r>
    </w:p>
    <w:p w:rsidR="006F1594" w:rsidRPr="002C2129" w:rsidRDefault="006F1594">
      <w:pPr>
        <w:autoSpaceDE w:val="0"/>
        <w:autoSpaceDN w:val="0"/>
        <w:adjustRightInd w:val="0"/>
        <w:jc w:val="center"/>
        <w:rPr>
          <w:rFonts w:ascii="Century Schoolbook" w:hAnsi="Century Schoolbook" w:cs="CenturySchoolbook-Bold"/>
          <w:b/>
          <w:bCs/>
          <w:sz w:val="32"/>
          <w:szCs w:val="32"/>
          <w:lang w:eastAsia="ja-JP"/>
        </w:rPr>
      </w:pPr>
    </w:p>
    <w:p w:rsidR="006F1594" w:rsidRPr="002C2129" w:rsidRDefault="006F1594">
      <w:pPr>
        <w:autoSpaceDE w:val="0"/>
        <w:autoSpaceDN w:val="0"/>
        <w:adjustRightInd w:val="0"/>
        <w:jc w:val="center"/>
        <w:rPr>
          <w:rFonts w:ascii="Century Schoolbook" w:hAnsi="Century Schoolbook" w:cs="CenturySchoolbook-Bold"/>
          <w:bCs/>
          <w:szCs w:val="24"/>
          <w:lang w:eastAsia="ja-JP"/>
        </w:rPr>
      </w:pPr>
    </w:p>
    <w:p w:rsidR="006F1594" w:rsidRPr="002C2129" w:rsidRDefault="006F1594">
      <w:pPr>
        <w:autoSpaceDE w:val="0"/>
        <w:autoSpaceDN w:val="0"/>
        <w:adjustRightInd w:val="0"/>
        <w:jc w:val="center"/>
        <w:rPr>
          <w:rFonts w:ascii="Century Schoolbook" w:hAnsi="Century Schoolbook" w:cs="CenturySchoolbook-Bold"/>
          <w:b/>
          <w:bCs/>
          <w:sz w:val="28"/>
          <w:szCs w:val="28"/>
        </w:rPr>
      </w:pPr>
    </w:p>
    <w:p w:rsidR="006F1594" w:rsidRPr="002C2129" w:rsidRDefault="006F1594">
      <w:pPr>
        <w:autoSpaceDE w:val="0"/>
        <w:autoSpaceDN w:val="0"/>
        <w:adjustRightInd w:val="0"/>
        <w:jc w:val="center"/>
        <w:rPr>
          <w:rFonts w:ascii="Century Schoolbook" w:hAnsi="Century Schoolbook" w:cs="CenturySchoolbook-Bold"/>
          <w:b/>
          <w:bCs/>
          <w:sz w:val="28"/>
          <w:szCs w:val="28"/>
        </w:rPr>
      </w:pPr>
    </w:p>
    <w:p w:rsidR="006F1594" w:rsidRPr="002C2129" w:rsidRDefault="006F1594">
      <w:pPr>
        <w:autoSpaceDE w:val="0"/>
        <w:autoSpaceDN w:val="0"/>
        <w:adjustRightInd w:val="0"/>
        <w:jc w:val="center"/>
        <w:rPr>
          <w:rFonts w:ascii="Century Schoolbook" w:hAnsi="Century Schoolbook" w:cs="CenturySchoolbook-Bold"/>
          <w:b/>
          <w:bCs/>
          <w:sz w:val="28"/>
          <w:szCs w:val="28"/>
        </w:rPr>
      </w:pPr>
    </w:p>
    <w:p w:rsidR="00D61D1F" w:rsidRPr="002C2129" w:rsidRDefault="00D61D1F">
      <w:pPr>
        <w:autoSpaceDE w:val="0"/>
        <w:autoSpaceDN w:val="0"/>
        <w:adjustRightInd w:val="0"/>
        <w:jc w:val="center"/>
        <w:rPr>
          <w:rFonts w:ascii="Century Schoolbook" w:hAnsi="Century Schoolbook" w:cs="CenturySchoolbook-Bold"/>
          <w:b/>
          <w:bCs/>
          <w:sz w:val="28"/>
          <w:szCs w:val="28"/>
          <w:lang w:eastAsia="ja-JP"/>
        </w:rPr>
      </w:pPr>
    </w:p>
    <w:p w:rsidR="00D61D1F" w:rsidRPr="002C2129" w:rsidRDefault="00D61D1F">
      <w:pPr>
        <w:autoSpaceDE w:val="0"/>
        <w:autoSpaceDN w:val="0"/>
        <w:adjustRightInd w:val="0"/>
        <w:jc w:val="center"/>
        <w:rPr>
          <w:rFonts w:ascii="Century Schoolbook" w:hAnsi="Century Schoolbook" w:cs="CenturySchoolbook-Bold"/>
          <w:b/>
          <w:bCs/>
          <w:sz w:val="28"/>
          <w:szCs w:val="28"/>
          <w:lang w:eastAsia="ja-JP"/>
        </w:rPr>
      </w:pPr>
    </w:p>
    <w:p w:rsidR="00D61D1F" w:rsidRPr="002C2129" w:rsidRDefault="00D61D1F">
      <w:pPr>
        <w:autoSpaceDE w:val="0"/>
        <w:autoSpaceDN w:val="0"/>
        <w:adjustRightInd w:val="0"/>
        <w:jc w:val="center"/>
        <w:rPr>
          <w:rFonts w:ascii="Century Schoolbook" w:hAnsi="Century Schoolbook" w:cs="CenturySchoolbook-Bold"/>
          <w:b/>
          <w:bCs/>
          <w:sz w:val="28"/>
          <w:szCs w:val="28"/>
          <w:lang w:eastAsia="ja-JP"/>
        </w:rPr>
      </w:pPr>
    </w:p>
    <w:p w:rsidR="00D61D1F" w:rsidRPr="002C2129" w:rsidRDefault="00D61D1F">
      <w:pPr>
        <w:autoSpaceDE w:val="0"/>
        <w:autoSpaceDN w:val="0"/>
        <w:adjustRightInd w:val="0"/>
        <w:jc w:val="center"/>
        <w:rPr>
          <w:rFonts w:ascii="Century Schoolbook" w:hAnsi="Century Schoolbook" w:cs="CenturySchoolbook-Bold"/>
          <w:b/>
          <w:bCs/>
          <w:sz w:val="28"/>
          <w:szCs w:val="28"/>
          <w:lang w:eastAsia="ja-JP"/>
        </w:rPr>
      </w:pPr>
    </w:p>
    <w:p w:rsidR="007D4BAC" w:rsidRPr="002C2129" w:rsidRDefault="007D4BAC" w:rsidP="007D4BAC">
      <w:pPr>
        <w:autoSpaceDE w:val="0"/>
        <w:autoSpaceDN w:val="0"/>
        <w:adjustRightInd w:val="0"/>
        <w:rPr>
          <w:rFonts w:ascii="Century Schoolbook" w:hAnsi="Century Schoolbook"/>
          <w:sz w:val="22"/>
          <w:szCs w:val="22"/>
        </w:rPr>
      </w:pPr>
      <w:r w:rsidRPr="002C2129">
        <w:rPr>
          <w:rFonts w:ascii="Century Schoolbook" w:hAnsi="Century Schoolbook"/>
          <w:i/>
          <w:iCs/>
          <w:sz w:val="23"/>
          <w:szCs w:val="23"/>
        </w:rPr>
        <w:t xml:space="preserve">This Guideline has been developed by the appropriate ICH Expert Working Group and has been subject to consultation by the regulatory parties, in accordance with the ICH Process. At Step 4 of the Process the final draft is recommended for adoption to the regulatory bodies of the European Union, </w:t>
      </w:r>
      <w:smartTag w:uri="urn:schemas-microsoft-com:office:smarttags" w:element="country-region">
        <w:r w:rsidRPr="002C2129">
          <w:rPr>
            <w:rFonts w:ascii="Century Schoolbook" w:hAnsi="Century Schoolbook"/>
            <w:i/>
            <w:iCs/>
            <w:sz w:val="23"/>
            <w:szCs w:val="23"/>
          </w:rPr>
          <w:t>Japan</w:t>
        </w:r>
      </w:smartTag>
      <w:r w:rsidRPr="002C2129">
        <w:rPr>
          <w:rFonts w:ascii="Century Schoolbook" w:hAnsi="Century Schoolbook"/>
          <w:i/>
          <w:iCs/>
          <w:sz w:val="23"/>
          <w:szCs w:val="23"/>
        </w:rPr>
        <w:t xml:space="preserve"> and </w:t>
      </w:r>
      <w:smartTag w:uri="urn:schemas-microsoft-com:office:smarttags" w:element="place">
        <w:smartTag w:uri="urn:schemas-microsoft-com:office:smarttags" w:element="country-region">
          <w:r w:rsidRPr="002C2129">
            <w:rPr>
              <w:rFonts w:ascii="Century Schoolbook" w:hAnsi="Century Schoolbook"/>
              <w:i/>
              <w:iCs/>
              <w:sz w:val="23"/>
              <w:szCs w:val="23"/>
            </w:rPr>
            <w:t>USA</w:t>
          </w:r>
        </w:smartTag>
      </w:smartTag>
      <w:r w:rsidRPr="002C2129">
        <w:rPr>
          <w:rFonts w:ascii="Century Schoolbook" w:hAnsi="Century Schoolbook"/>
          <w:i/>
          <w:iCs/>
          <w:sz w:val="23"/>
          <w:szCs w:val="23"/>
        </w:rPr>
        <w:t>.</w:t>
      </w:r>
    </w:p>
    <w:p w:rsidR="00AF0E70" w:rsidRPr="002C2129" w:rsidRDefault="00AF0E70" w:rsidP="00BD270C">
      <w:pPr>
        <w:autoSpaceDE w:val="0"/>
        <w:autoSpaceDN w:val="0"/>
        <w:adjustRightInd w:val="0"/>
        <w:rPr>
          <w:rFonts w:ascii="Century Schoolbook" w:hAnsi="Century Schoolbook" w:cs="CenturySchoolbook"/>
          <w:sz w:val="22"/>
          <w:szCs w:val="22"/>
        </w:rPr>
        <w:sectPr w:rsidR="00AF0E70" w:rsidRPr="002C2129" w:rsidSect="0022743E">
          <w:headerReference w:type="even" r:id="rId8"/>
          <w:headerReference w:type="default" r:id="rId9"/>
          <w:pgSz w:w="11909" w:h="16834" w:code="9"/>
          <w:pgMar w:top="1411" w:right="1296" w:bottom="1296" w:left="1411" w:header="720" w:footer="720" w:gutter="0"/>
          <w:cols w:space="720"/>
          <w:noEndnote/>
          <w:docGrid w:linePitch="326"/>
        </w:sectPr>
      </w:pPr>
    </w:p>
    <w:p w:rsidR="00B00A64" w:rsidRPr="002C2129" w:rsidRDefault="00B00A64">
      <w:pPr>
        <w:autoSpaceDE w:val="0"/>
        <w:autoSpaceDN w:val="0"/>
        <w:adjustRightInd w:val="0"/>
        <w:jc w:val="center"/>
        <w:rPr>
          <w:rFonts w:ascii="Century Schoolbook" w:hAnsi="Century Schoolbook" w:cs="CenturySchoolbook"/>
          <w:sz w:val="22"/>
          <w:szCs w:val="22"/>
        </w:rPr>
      </w:pPr>
    </w:p>
    <w:p w:rsidR="00725DCB" w:rsidRPr="002C2129" w:rsidRDefault="00725DCB">
      <w:pPr>
        <w:autoSpaceDE w:val="0"/>
        <w:autoSpaceDN w:val="0"/>
        <w:adjustRightInd w:val="0"/>
        <w:jc w:val="center"/>
        <w:rPr>
          <w:rFonts w:ascii="Century Schoolbook" w:hAnsi="Century Schoolbook" w:cs="CenturySchoolbook"/>
          <w:sz w:val="22"/>
          <w:szCs w:val="22"/>
        </w:rPr>
      </w:pPr>
    </w:p>
    <w:p w:rsidR="00D80FC9" w:rsidRPr="002C2129" w:rsidRDefault="00D80FC9" w:rsidP="00D80FC9">
      <w:pPr>
        <w:autoSpaceDE w:val="0"/>
        <w:autoSpaceDN w:val="0"/>
        <w:adjustRightInd w:val="0"/>
        <w:jc w:val="center"/>
        <w:rPr>
          <w:rFonts w:ascii="Century Schoolbook" w:eastAsia="Times New Roman" w:hAnsi="Century Schoolbook" w:cs="Century Schoolbook"/>
          <w:b/>
          <w:bCs/>
          <w:color w:val="000000"/>
          <w:sz w:val="23"/>
          <w:szCs w:val="23"/>
        </w:rPr>
      </w:pPr>
      <w:r w:rsidRPr="002C2129">
        <w:rPr>
          <w:rFonts w:ascii="Century Schoolbook" w:eastAsia="Times New Roman" w:hAnsi="Century Schoolbook" w:cs="Century Schoolbook"/>
          <w:b/>
          <w:bCs/>
          <w:color w:val="000000"/>
          <w:sz w:val="23"/>
          <w:szCs w:val="23"/>
        </w:rPr>
        <w:t xml:space="preserve">Q4B Annex </w:t>
      </w:r>
      <w:r w:rsidR="00014B49" w:rsidRPr="002C2129">
        <w:rPr>
          <w:rFonts w:ascii="Century Schoolbook" w:eastAsia="Times New Roman" w:hAnsi="Century Schoolbook" w:cs="Century Schoolbook"/>
          <w:b/>
          <w:bCs/>
          <w:color w:val="000000"/>
          <w:sz w:val="23"/>
          <w:szCs w:val="23"/>
        </w:rPr>
        <w:t>6</w:t>
      </w:r>
    </w:p>
    <w:p w:rsidR="00C64F42" w:rsidRPr="002C2129" w:rsidRDefault="00D80FC9" w:rsidP="00D80FC9">
      <w:pPr>
        <w:autoSpaceDE w:val="0"/>
        <w:autoSpaceDN w:val="0"/>
        <w:adjustRightInd w:val="0"/>
        <w:jc w:val="center"/>
        <w:rPr>
          <w:rFonts w:ascii="Century Schoolbook" w:eastAsia="Times New Roman" w:hAnsi="Century Schoolbook" w:cs="Century Schoolbook"/>
          <w:b/>
          <w:bCs/>
          <w:color w:val="000000"/>
          <w:sz w:val="23"/>
          <w:szCs w:val="23"/>
        </w:rPr>
      </w:pPr>
      <w:r w:rsidRPr="002C2129">
        <w:rPr>
          <w:rFonts w:ascii="Century Schoolbook" w:eastAsia="Times New Roman" w:hAnsi="Century Schoolbook" w:cs="Century Schoolbook"/>
          <w:b/>
          <w:bCs/>
          <w:color w:val="000000"/>
          <w:sz w:val="23"/>
          <w:szCs w:val="23"/>
        </w:rPr>
        <w:t>Document History</w:t>
      </w:r>
    </w:p>
    <w:p w:rsidR="00C64F42" w:rsidRPr="002C2129" w:rsidRDefault="00C64F42" w:rsidP="00D80FC9">
      <w:pPr>
        <w:autoSpaceDE w:val="0"/>
        <w:autoSpaceDN w:val="0"/>
        <w:adjustRightInd w:val="0"/>
        <w:jc w:val="center"/>
        <w:rPr>
          <w:rFonts w:ascii="Century Schoolbook" w:eastAsia="Times New Roman" w:hAnsi="Century Schoolbook" w:cs="Century Schoolbook"/>
          <w:b/>
          <w:bCs/>
          <w:color w:val="000000"/>
          <w:sz w:val="23"/>
          <w:szCs w:val="23"/>
        </w:rPr>
      </w:pPr>
    </w:p>
    <w:tbl>
      <w:tblPr>
        <w:tblW w:w="9103" w:type="dxa"/>
        <w:jc w:val="center"/>
        <w:tblInd w:w="441" w:type="dxa"/>
        <w:tblBorders>
          <w:top w:val="nil"/>
          <w:left w:val="nil"/>
          <w:bottom w:val="nil"/>
          <w:right w:val="nil"/>
        </w:tblBorders>
        <w:tblLayout w:type="fixed"/>
        <w:tblLook w:val="0000" w:firstRow="0" w:lastRow="0" w:firstColumn="0" w:lastColumn="0" w:noHBand="0" w:noVBand="0"/>
      </w:tblPr>
      <w:tblGrid>
        <w:gridCol w:w="1620"/>
        <w:gridCol w:w="5992"/>
        <w:gridCol w:w="1491"/>
      </w:tblGrid>
      <w:tr w:rsidR="00D80FC9" w:rsidRPr="002C2129" w:rsidTr="007D4BAC">
        <w:trPr>
          <w:trHeight w:val="361"/>
          <w:jc w:val="center"/>
        </w:trPr>
        <w:tc>
          <w:tcPr>
            <w:tcW w:w="1620" w:type="dxa"/>
            <w:tcBorders>
              <w:top w:val="single" w:sz="8" w:space="0" w:color="000000"/>
              <w:left w:val="single" w:sz="8" w:space="0" w:color="000000"/>
              <w:bottom w:val="single" w:sz="8" w:space="0" w:color="000000"/>
              <w:right w:val="single" w:sz="8" w:space="0" w:color="000000"/>
            </w:tcBorders>
          </w:tcPr>
          <w:p w:rsidR="00D80FC9" w:rsidRPr="002C2129" w:rsidRDefault="00D80FC9" w:rsidP="00D80FC9">
            <w:pPr>
              <w:autoSpaceDE w:val="0"/>
              <w:autoSpaceDN w:val="0"/>
              <w:adjustRightInd w:val="0"/>
              <w:jc w:val="center"/>
              <w:rPr>
                <w:rFonts w:ascii="Century Schoolbook" w:eastAsia="Times New Roman" w:hAnsi="Century Schoolbook" w:cs="Century Schoolbook"/>
                <w:color w:val="000000"/>
                <w:sz w:val="23"/>
                <w:szCs w:val="23"/>
              </w:rPr>
            </w:pPr>
            <w:r w:rsidRPr="002C2129">
              <w:rPr>
                <w:rFonts w:ascii="Century Schoolbook" w:eastAsia="Times New Roman" w:hAnsi="Century Schoolbook" w:cs="Century Schoolbook"/>
                <w:color w:val="000000"/>
                <w:sz w:val="23"/>
                <w:szCs w:val="23"/>
              </w:rPr>
              <w:t xml:space="preserve">Code </w:t>
            </w:r>
          </w:p>
        </w:tc>
        <w:tc>
          <w:tcPr>
            <w:tcW w:w="5992" w:type="dxa"/>
            <w:tcBorders>
              <w:top w:val="single" w:sz="8" w:space="0" w:color="000000"/>
              <w:left w:val="single" w:sz="8" w:space="0" w:color="000000"/>
              <w:bottom w:val="single" w:sz="8" w:space="0" w:color="000000"/>
              <w:right w:val="single" w:sz="8" w:space="0" w:color="000000"/>
            </w:tcBorders>
          </w:tcPr>
          <w:p w:rsidR="00D80FC9" w:rsidRPr="002C2129" w:rsidRDefault="00D80FC9" w:rsidP="00D80FC9">
            <w:pPr>
              <w:autoSpaceDE w:val="0"/>
              <w:autoSpaceDN w:val="0"/>
              <w:adjustRightInd w:val="0"/>
              <w:jc w:val="center"/>
              <w:rPr>
                <w:rFonts w:ascii="Century Schoolbook" w:eastAsia="Times New Roman" w:hAnsi="Century Schoolbook" w:cs="Century Schoolbook"/>
                <w:color w:val="000000"/>
                <w:sz w:val="23"/>
                <w:szCs w:val="23"/>
              </w:rPr>
            </w:pPr>
            <w:r w:rsidRPr="002C2129">
              <w:rPr>
                <w:rFonts w:ascii="Century Schoolbook" w:eastAsia="Times New Roman" w:hAnsi="Century Schoolbook" w:cs="Century Schoolbook"/>
                <w:color w:val="000000"/>
                <w:sz w:val="23"/>
                <w:szCs w:val="23"/>
              </w:rPr>
              <w:t xml:space="preserve">History </w:t>
            </w:r>
          </w:p>
        </w:tc>
        <w:tc>
          <w:tcPr>
            <w:tcW w:w="1491" w:type="dxa"/>
            <w:tcBorders>
              <w:top w:val="single" w:sz="8" w:space="0" w:color="000000"/>
              <w:left w:val="single" w:sz="8" w:space="0" w:color="000000"/>
              <w:bottom w:val="single" w:sz="8" w:space="0" w:color="000000"/>
              <w:right w:val="single" w:sz="8" w:space="0" w:color="000000"/>
            </w:tcBorders>
          </w:tcPr>
          <w:p w:rsidR="00D80FC9" w:rsidRPr="002C2129" w:rsidRDefault="00D80FC9" w:rsidP="00D80FC9">
            <w:pPr>
              <w:autoSpaceDE w:val="0"/>
              <w:autoSpaceDN w:val="0"/>
              <w:adjustRightInd w:val="0"/>
              <w:jc w:val="center"/>
              <w:rPr>
                <w:rFonts w:ascii="Century Schoolbook" w:eastAsia="Times New Roman" w:hAnsi="Century Schoolbook" w:cs="Century Schoolbook"/>
                <w:color w:val="000000"/>
                <w:sz w:val="23"/>
                <w:szCs w:val="23"/>
              </w:rPr>
            </w:pPr>
            <w:r w:rsidRPr="002C2129">
              <w:rPr>
                <w:rFonts w:ascii="Century Schoolbook" w:eastAsia="Times New Roman" w:hAnsi="Century Schoolbook" w:cs="Century Schoolbook"/>
                <w:color w:val="000000"/>
                <w:sz w:val="23"/>
                <w:szCs w:val="23"/>
              </w:rPr>
              <w:t xml:space="preserve">Date </w:t>
            </w:r>
          </w:p>
        </w:tc>
      </w:tr>
      <w:tr w:rsidR="00D80FC9" w:rsidRPr="00341E44" w:rsidTr="007D4BAC">
        <w:trPr>
          <w:trHeight w:val="543"/>
          <w:jc w:val="center"/>
        </w:trPr>
        <w:tc>
          <w:tcPr>
            <w:tcW w:w="1620" w:type="dxa"/>
            <w:tcBorders>
              <w:top w:val="single" w:sz="8" w:space="0" w:color="000000"/>
              <w:left w:val="single" w:sz="8" w:space="0" w:color="000000"/>
              <w:bottom w:val="single" w:sz="8" w:space="0" w:color="000000"/>
              <w:right w:val="single" w:sz="8" w:space="0" w:color="000000"/>
            </w:tcBorders>
          </w:tcPr>
          <w:p w:rsidR="00D80FC9" w:rsidRPr="00341E44" w:rsidRDefault="00D80FC9" w:rsidP="00341E44">
            <w:pPr>
              <w:autoSpaceDE w:val="0"/>
              <w:autoSpaceDN w:val="0"/>
              <w:adjustRightInd w:val="0"/>
              <w:spacing w:before="60" w:after="60"/>
              <w:jc w:val="center"/>
              <w:rPr>
                <w:rFonts w:ascii="Century" w:eastAsia="Times New Roman" w:hAnsi="Century" w:cs="Century Schoolbook"/>
                <w:color w:val="000000"/>
                <w:sz w:val="20"/>
              </w:rPr>
            </w:pPr>
            <w:r w:rsidRPr="00341E44">
              <w:rPr>
                <w:rFonts w:ascii="Century" w:eastAsia="Times New Roman" w:hAnsi="Century" w:cs="Century Schoolbook"/>
                <w:color w:val="000000"/>
                <w:sz w:val="20"/>
              </w:rPr>
              <w:t xml:space="preserve">Q4B Annex </w:t>
            </w:r>
            <w:r w:rsidR="00014B49" w:rsidRPr="00341E44">
              <w:rPr>
                <w:rFonts w:ascii="Century" w:eastAsia="Times New Roman" w:hAnsi="Century" w:cs="Century Schoolbook"/>
                <w:color w:val="000000"/>
                <w:sz w:val="20"/>
              </w:rPr>
              <w:t>6</w:t>
            </w:r>
            <w:r w:rsidRPr="00341E44">
              <w:rPr>
                <w:rFonts w:ascii="Century" w:eastAsia="Times New Roman" w:hAnsi="Century" w:cs="Century Schoolbook"/>
                <w:color w:val="000000"/>
                <w:sz w:val="20"/>
              </w:rPr>
              <w:t xml:space="preserve"> </w:t>
            </w:r>
          </w:p>
        </w:tc>
        <w:tc>
          <w:tcPr>
            <w:tcW w:w="5992" w:type="dxa"/>
            <w:tcBorders>
              <w:top w:val="single" w:sz="8" w:space="0" w:color="000000"/>
              <w:left w:val="single" w:sz="8" w:space="0" w:color="000000"/>
              <w:bottom w:val="single" w:sz="8" w:space="0" w:color="000000"/>
              <w:right w:val="single" w:sz="8" w:space="0" w:color="000000"/>
            </w:tcBorders>
          </w:tcPr>
          <w:p w:rsidR="00D80FC9" w:rsidRPr="00341E44" w:rsidRDefault="00D80FC9" w:rsidP="00341E44">
            <w:pPr>
              <w:autoSpaceDE w:val="0"/>
              <w:autoSpaceDN w:val="0"/>
              <w:adjustRightInd w:val="0"/>
              <w:spacing w:before="60" w:after="60"/>
              <w:rPr>
                <w:rFonts w:ascii="Century" w:eastAsia="Times New Roman" w:hAnsi="Century" w:cs="Century Schoolbook"/>
                <w:color w:val="000000"/>
                <w:sz w:val="20"/>
              </w:rPr>
            </w:pPr>
            <w:r w:rsidRPr="00341E44">
              <w:rPr>
                <w:rFonts w:ascii="Century" w:eastAsia="Times New Roman" w:hAnsi="Century" w:cs="Century Schoolbook"/>
                <w:color w:val="000000"/>
                <w:sz w:val="20"/>
              </w:rPr>
              <w:t xml:space="preserve">Approval by the Steering Committee under </w:t>
            </w:r>
            <w:r w:rsidRPr="00341E44">
              <w:rPr>
                <w:rFonts w:ascii="Century" w:eastAsia="Times New Roman" w:hAnsi="Century" w:cs="Century Schoolbook"/>
                <w:i/>
                <w:iCs/>
                <w:color w:val="000000"/>
                <w:sz w:val="20"/>
              </w:rPr>
              <w:t xml:space="preserve">Step 2 </w:t>
            </w:r>
            <w:r w:rsidRPr="00341E44">
              <w:rPr>
                <w:rFonts w:ascii="Century" w:eastAsia="Times New Roman" w:hAnsi="Century" w:cs="Century Schoolbook"/>
                <w:color w:val="000000"/>
                <w:sz w:val="20"/>
              </w:rPr>
              <w:t xml:space="preserve">and release for public consultation. </w:t>
            </w:r>
          </w:p>
        </w:tc>
        <w:tc>
          <w:tcPr>
            <w:tcW w:w="1491" w:type="dxa"/>
            <w:tcBorders>
              <w:top w:val="single" w:sz="8" w:space="0" w:color="000000"/>
              <w:left w:val="single" w:sz="8" w:space="0" w:color="000000"/>
              <w:bottom w:val="single" w:sz="8" w:space="0" w:color="000000"/>
              <w:right w:val="single" w:sz="8" w:space="0" w:color="000000"/>
            </w:tcBorders>
          </w:tcPr>
          <w:p w:rsidR="00D80FC9" w:rsidRPr="00341E44" w:rsidRDefault="00BD270C" w:rsidP="00341E44">
            <w:pPr>
              <w:autoSpaceDE w:val="0"/>
              <w:autoSpaceDN w:val="0"/>
              <w:adjustRightInd w:val="0"/>
              <w:spacing w:before="60" w:after="60"/>
              <w:jc w:val="center"/>
              <w:rPr>
                <w:rFonts w:ascii="Century" w:eastAsia="Times New Roman" w:hAnsi="Century" w:cs="Century Schoolbook"/>
                <w:sz w:val="20"/>
              </w:rPr>
            </w:pPr>
            <w:r w:rsidRPr="00341E44">
              <w:rPr>
                <w:rFonts w:ascii="Century" w:eastAsia="Times New Roman" w:hAnsi="Century" w:cs="Century Schoolbook"/>
                <w:sz w:val="20"/>
              </w:rPr>
              <w:t>13 November 2008</w:t>
            </w:r>
          </w:p>
        </w:tc>
      </w:tr>
      <w:tr w:rsidR="00442D6A" w:rsidRPr="00341E44" w:rsidTr="007D4BAC">
        <w:trPr>
          <w:trHeight w:val="543"/>
          <w:jc w:val="center"/>
        </w:trPr>
        <w:tc>
          <w:tcPr>
            <w:tcW w:w="1620" w:type="dxa"/>
            <w:tcBorders>
              <w:top w:val="single" w:sz="8" w:space="0" w:color="000000"/>
              <w:left w:val="single" w:sz="8" w:space="0" w:color="000000"/>
              <w:bottom w:val="single" w:sz="8" w:space="0" w:color="000000"/>
              <w:right w:val="single" w:sz="8" w:space="0" w:color="000000"/>
            </w:tcBorders>
          </w:tcPr>
          <w:p w:rsidR="00442D6A" w:rsidRPr="00341E44" w:rsidRDefault="00442D6A" w:rsidP="00341E44">
            <w:pPr>
              <w:spacing w:before="60" w:after="60"/>
              <w:jc w:val="center"/>
              <w:rPr>
                <w:rFonts w:ascii="Century" w:hAnsi="Century"/>
                <w:sz w:val="20"/>
              </w:rPr>
            </w:pPr>
            <w:r w:rsidRPr="00341E44">
              <w:rPr>
                <w:rFonts w:ascii="Century" w:hAnsi="Century"/>
                <w:sz w:val="20"/>
              </w:rPr>
              <w:t>Q4B Annex 6(R1)</w:t>
            </w:r>
          </w:p>
        </w:tc>
        <w:tc>
          <w:tcPr>
            <w:tcW w:w="5992" w:type="dxa"/>
            <w:tcBorders>
              <w:top w:val="single" w:sz="8" w:space="0" w:color="000000"/>
              <w:left w:val="single" w:sz="8" w:space="0" w:color="000000"/>
              <w:bottom w:val="single" w:sz="8" w:space="0" w:color="000000"/>
              <w:right w:val="single" w:sz="8" w:space="0" w:color="000000"/>
            </w:tcBorders>
          </w:tcPr>
          <w:p w:rsidR="00442D6A" w:rsidRPr="00341E44" w:rsidRDefault="00442D6A" w:rsidP="00341E44">
            <w:pPr>
              <w:spacing w:before="60" w:after="60"/>
              <w:rPr>
                <w:rFonts w:ascii="Century" w:hAnsi="Century"/>
                <w:sz w:val="20"/>
              </w:rPr>
            </w:pPr>
            <w:r w:rsidRPr="00341E44">
              <w:rPr>
                <w:rFonts w:ascii="Century" w:hAnsi="Century"/>
                <w:sz w:val="20"/>
              </w:rPr>
              <w:t xml:space="preserve">Integration </w:t>
            </w:r>
            <w:r w:rsidR="00FC4501" w:rsidRPr="00341E44">
              <w:rPr>
                <w:rFonts w:ascii="Century" w:hAnsi="Century"/>
                <w:sz w:val="20"/>
              </w:rPr>
              <w:t xml:space="preserve">into </w:t>
            </w:r>
            <w:bookmarkStart w:id="2" w:name="_GoBack"/>
            <w:r w:rsidR="00FC4501" w:rsidRPr="00341E44">
              <w:rPr>
                <w:rFonts w:ascii="Century" w:hAnsi="Century"/>
                <w:i/>
                <w:sz w:val="20"/>
              </w:rPr>
              <w:t xml:space="preserve">Step 2 </w:t>
            </w:r>
            <w:r w:rsidRPr="00341E44">
              <w:rPr>
                <w:rFonts w:ascii="Century" w:hAnsi="Century"/>
                <w:sz w:val="20"/>
              </w:rPr>
              <w:t>of the Health Canada Interchangeability Statement under Section 4.5 after approval by the Steering Committee</w:t>
            </w:r>
            <w:bookmarkEnd w:id="2"/>
            <w:r w:rsidRPr="00341E44">
              <w:rPr>
                <w:rFonts w:ascii="Century" w:hAnsi="Century"/>
                <w:sz w:val="20"/>
              </w:rPr>
              <w:t>.</w:t>
            </w:r>
          </w:p>
        </w:tc>
        <w:tc>
          <w:tcPr>
            <w:tcW w:w="1491" w:type="dxa"/>
            <w:tcBorders>
              <w:top w:val="single" w:sz="8" w:space="0" w:color="000000"/>
              <w:left w:val="single" w:sz="8" w:space="0" w:color="000000"/>
              <w:bottom w:val="single" w:sz="8" w:space="0" w:color="000000"/>
              <w:right w:val="single" w:sz="8" w:space="0" w:color="000000"/>
            </w:tcBorders>
          </w:tcPr>
          <w:p w:rsidR="00442D6A" w:rsidRPr="00341E44" w:rsidRDefault="00442D6A" w:rsidP="00341E44">
            <w:pPr>
              <w:spacing w:before="60" w:after="60"/>
              <w:jc w:val="center"/>
              <w:rPr>
                <w:rFonts w:ascii="Century" w:hAnsi="Century"/>
                <w:sz w:val="20"/>
              </w:rPr>
            </w:pPr>
            <w:r w:rsidRPr="00341E44">
              <w:rPr>
                <w:rFonts w:ascii="Century" w:hAnsi="Century"/>
                <w:sz w:val="20"/>
              </w:rPr>
              <w:t>27 September</w:t>
            </w:r>
            <w:r w:rsidRPr="00341E44">
              <w:rPr>
                <w:rFonts w:ascii="Century" w:hAnsi="Century"/>
                <w:sz w:val="20"/>
              </w:rPr>
              <w:br/>
              <w:t>2010</w:t>
            </w:r>
          </w:p>
        </w:tc>
      </w:tr>
    </w:tbl>
    <w:p w:rsidR="00D80FC9" w:rsidRPr="00341E44" w:rsidRDefault="00D80FC9">
      <w:pPr>
        <w:autoSpaceDE w:val="0"/>
        <w:autoSpaceDN w:val="0"/>
        <w:adjustRightInd w:val="0"/>
        <w:jc w:val="center"/>
        <w:rPr>
          <w:rFonts w:ascii="Century" w:hAnsi="Century" w:cs="CenturySchoolbook"/>
          <w:sz w:val="22"/>
          <w:szCs w:val="22"/>
        </w:rPr>
      </w:pPr>
    </w:p>
    <w:p w:rsidR="002C2129" w:rsidRPr="00341E44" w:rsidRDefault="002C2129">
      <w:pPr>
        <w:autoSpaceDE w:val="0"/>
        <w:autoSpaceDN w:val="0"/>
        <w:adjustRightInd w:val="0"/>
        <w:jc w:val="center"/>
        <w:rPr>
          <w:rFonts w:ascii="Century" w:hAnsi="Century" w:cs="CenturySchoolbook"/>
          <w:sz w:val="22"/>
          <w:szCs w:val="22"/>
        </w:rPr>
      </w:pPr>
    </w:p>
    <w:p w:rsidR="002C2129" w:rsidRPr="00341E44" w:rsidRDefault="002C2129">
      <w:pPr>
        <w:autoSpaceDE w:val="0"/>
        <w:autoSpaceDN w:val="0"/>
        <w:adjustRightInd w:val="0"/>
        <w:jc w:val="center"/>
        <w:rPr>
          <w:rFonts w:ascii="Century" w:hAnsi="Century" w:cs="CenturySchoolbook"/>
          <w:sz w:val="22"/>
          <w:szCs w:val="22"/>
        </w:rPr>
      </w:pPr>
    </w:p>
    <w:p w:rsidR="007D4BAC" w:rsidRPr="00672650" w:rsidRDefault="007D4BAC" w:rsidP="002C2129">
      <w:pPr>
        <w:autoSpaceDE w:val="0"/>
        <w:autoSpaceDN w:val="0"/>
        <w:adjustRightInd w:val="0"/>
        <w:spacing w:after="120"/>
        <w:jc w:val="center"/>
        <w:rPr>
          <w:rFonts w:ascii="Century" w:eastAsia="Times New Roman" w:hAnsi="Century" w:cs="Century Schoolbook"/>
          <w:b/>
          <w:color w:val="000000"/>
          <w:sz w:val="23"/>
          <w:szCs w:val="23"/>
        </w:rPr>
      </w:pPr>
      <w:r w:rsidRPr="00672650">
        <w:rPr>
          <w:rFonts w:ascii="Century" w:eastAsia="Times New Roman" w:hAnsi="Century" w:cs="Century Schoolbook"/>
          <w:b/>
          <w:color w:val="000000"/>
          <w:sz w:val="23"/>
          <w:szCs w:val="23"/>
        </w:rPr>
        <w:t xml:space="preserve">Current </w:t>
      </w:r>
      <w:r w:rsidRPr="00672650">
        <w:rPr>
          <w:rFonts w:ascii="Century" w:eastAsia="Times New Roman" w:hAnsi="Century" w:cs="Century Schoolbook"/>
          <w:b/>
          <w:i/>
          <w:color w:val="000000"/>
          <w:sz w:val="23"/>
          <w:szCs w:val="23"/>
        </w:rPr>
        <w:t>Step 4</w:t>
      </w:r>
      <w:r w:rsidRPr="00672650">
        <w:rPr>
          <w:rFonts w:ascii="Century" w:eastAsia="Times New Roman" w:hAnsi="Century" w:cs="Century Schoolbook"/>
          <w:b/>
          <w:color w:val="000000"/>
          <w:sz w:val="23"/>
          <w:szCs w:val="23"/>
        </w:rPr>
        <w:t xml:space="preserve"> version</w:t>
      </w:r>
    </w:p>
    <w:tbl>
      <w:tblPr>
        <w:tblW w:w="9103" w:type="dxa"/>
        <w:jc w:val="center"/>
        <w:tblInd w:w="441" w:type="dxa"/>
        <w:tblBorders>
          <w:top w:val="nil"/>
          <w:left w:val="nil"/>
          <w:bottom w:val="nil"/>
          <w:right w:val="nil"/>
        </w:tblBorders>
        <w:tblLayout w:type="fixed"/>
        <w:tblLook w:val="0000" w:firstRow="0" w:lastRow="0" w:firstColumn="0" w:lastColumn="0" w:noHBand="0" w:noVBand="0"/>
      </w:tblPr>
      <w:tblGrid>
        <w:gridCol w:w="1620"/>
        <w:gridCol w:w="5992"/>
        <w:gridCol w:w="1491"/>
      </w:tblGrid>
      <w:tr w:rsidR="007D4BAC" w:rsidRPr="00341E44" w:rsidTr="007D4BAC">
        <w:trPr>
          <w:trHeight w:val="543"/>
          <w:jc w:val="center"/>
        </w:trPr>
        <w:tc>
          <w:tcPr>
            <w:tcW w:w="1620" w:type="dxa"/>
            <w:tcBorders>
              <w:top w:val="single" w:sz="8" w:space="0" w:color="000000"/>
              <w:left w:val="single" w:sz="8" w:space="0" w:color="000000"/>
              <w:bottom w:val="single" w:sz="8" w:space="0" w:color="000000"/>
              <w:right w:val="single" w:sz="8" w:space="0" w:color="000000"/>
            </w:tcBorders>
          </w:tcPr>
          <w:p w:rsidR="007D4BAC" w:rsidRPr="00341E44" w:rsidRDefault="007D4BAC" w:rsidP="00341E44">
            <w:pPr>
              <w:autoSpaceDE w:val="0"/>
              <w:autoSpaceDN w:val="0"/>
              <w:adjustRightInd w:val="0"/>
              <w:spacing w:before="60" w:after="60"/>
              <w:jc w:val="center"/>
              <w:rPr>
                <w:rFonts w:ascii="Century" w:eastAsia="Times New Roman" w:hAnsi="Century" w:cs="Century Schoolbook"/>
                <w:color w:val="000000"/>
                <w:sz w:val="20"/>
              </w:rPr>
            </w:pPr>
            <w:r w:rsidRPr="00341E44">
              <w:rPr>
                <w:rFonts w:ascii="Century" w:eastAsia="Times New Roman" w:hAnsi="Century" w:cs="Century Schoolbook"/>
                <w:color w:val="000000"/>
                <w:sz w:val="20"/>
              </w:rPr>
              <w:t xml:space="preserve">Q4B Annex 6 </w:t>
            </w:r>
          </w:p>
        </w:tc>
        <w:tc>
          <w:tcPr>
            <w:tcW w:w="5992" w:type="dxa"/>
            <w:tcBorders>
              <w:top w:val="single" w:sz="8" w:space="0" w:color="000000"/>
              <w:left w:val="single" w:sz="8" w:space="0" w:color="000000"/>
              <w:bottom w:val="single" w:sz="8" w:space="0" w:color="000000"/>
              <w:right w:val="single" w:sz="8" w:space="0" w:color="000000"/>
            </w:tcBorders>
          </w:tcPr>
          <w:p w:rsidR="007D4BAC" w:rsidRPr="00341E44" w:rsidRDefault="007D4BAC" w:rsidP="00341E44">
            <w:pPr>
              <w:autoSpaceDE w:val="0"/>
              <w:autoSpaceDN w:val="0"/>
              <w:adjustRightInd w:val="0"/>
              <w:spacing w:before="60" w:after="60"/>
              <w:rPr>
                <w:rFonts w:ascii="Century" w:eastAsia="Times New Roman" w:hAnsi="Century" w:cs="Century Schoolbook"/>
                <w:color w:val="000000"/>
                <w:sz w:val="20"/>
              </w:rPr>
            </w:pPr>
            <w:r w:rsidRPr="00341E44">
              <w:rPr>
                <w:rFonts w:ascii="Century" w:eastAsia="Times New Roman" w:hAnsi="Century" w:cs="Century Schoolbook"/>
                <w:color w:val="000000"/>
                <w:sz w:val="20"/>
              </w:rPr>
              <w:t xml:space="preserve">Approval by the Steering Committee under </w:t>
            </w:r>
            <w:r w:rsidRPr="00341E44">
              <w:rPr>
                <w:rFonts w:ascii="Century" w:eastAsia="Times New Roman" w:hAnsi="Century" w:cs="Century Schoolbook"/>
                <w:i/>
                <w:iCs/>
                <w:color w:val="000000"/>
                <w:sz w:val="20"/>
              </w:rPr>
              <w:t xml:space="preserve">Step 4 </w:t>
            </w:r>
            <w:r w:rsidRPr="00341E44">
              <w:rPr>
                <w:rFonts w:ascii="Century" w:eastAsia="Times New Roman" w:hAnsi="Century" w:cs="Century Schoolbook"/>
                <w:color w:val="000000"/>
                <w:sz w:val="20"/>
              </w:rPr>
              <w:t xml:space="preserve">and recommendation for adoption to the three ICH regulatory bodies. </w:t>
            </w:r>
            <w:r w:rsidR="00383DB8" w:rsidRPr="00341E44">
              <w:rPr>
                <w:rFonts w:ascii="Century" w:eastAsia="Times New Roman" w:hAnsi="Century" w:cs="Century Schoolbook"/>
                <w:color w:val="000000"/>
                <w:sz w:val="20"/>
              </w:rPr>
              <w:t xml:space="preserve">The R was removed from the name of the document as this is the first version of the Annex 6 </w:t>
            </w:r>
            <w:r w:rsidR="00383DB8" w:rsidRPr="00341E44">
              <w:rPr>
                <w:rFonts w:ascii="Century" w:eastAsia="Times New Roman" w:hAnsi="Century" w:cs="Century Schoolbook"/>
                <w:i/>
                <w:color w:val="000000"/>
                <w:sz w:val="20"/>
              </w:rPr>
              <w:t>Step 4.</w:t>
            </w:r>
          </w:p>
        </w:tc>
        <w:tc>
          <w:tcPr>
            <w:tcW w:w="1491" w:type="dxa"/>
            <w:tcBorders>
              <w:top w:val="single" w:sz="8" w:space="0" w:color="000000"/>
              <w:left w:val="single" w:sz="8" w:space="0" w:color="000000"/>
              <w:bottom w:val="single" w:sz="8" w:space="0" w:color="000000"/>
              <w:right w:val="single" w:sz="8" w:space="0" w:color="000000"/>
            </w:tcBorders>
          </w:tcPr>
          <w:p w:rsidR="007D4BAC" w:rsidRPr="00341E44" w:rsidRDefault="002C2129" w:rsidP="00341E44">
            <w:pPr>
              <w:autoSpaceDE w:val="0"/>
              <w:autoSpaceDN w:val="0"/>
              <w:adjustRightInd w:val="0"/>
              <w:spacing w:before="60" w:after="60"/>
              <w:jc w:val="center"/>
              <w:rPr>
                <w:rFonts w:ascii="Century" w:eastAsia="Times New Roman" w:hAnsi="Century" w:cs="Century Schoolbook"/>
                <w:color w:val="000000"/>
                <w:sz w:val="20"/>
              </w:rPr>
            </w:pPr>
            <w:r w:rsidRPr="00341E44">
              <w:rPr>
                <w:rFonts w:ascii="Century" w:eastAsia="Times New Roman" w:hAnsi="Century" w:cs="Century Schoolbook"/>
                <w:color w:val="000000"/>
                <w:sz w:val="20"/>
              </w:rPr>
              <w:t>13 November 2013</w:t>
            </w:r>
          </w:p>
        </w:tc>
      </w:tr>
    </w:tbl>
    <w:p w:rsidR="004F3F15" w:rsidRPr="002C2129" w:rsidRDefault="004F3F15">
      <w:pPr>
        <w:autoSpaceDE w:val="0"/>
        <w:autoSpaceDN w:val="0"/>
        <w:adjustRightInd w:val="0"/>
        <w:jc w:val="center"/>
        <w:rPr>
          <w:rFonts w:ascii="Century Schoolbook" w:hAnsi="Century Schoolbook" w:cs="CenturySchoolbook"/>
          <w:sz w:val="12"/>
          <w:szCs w:val="12"/>
        </w:rPr>
      </w:pPr>
      <w:r w:rsidRPr="002C2129">
        <w:rPr>
          <w:rFonts w:ascii="Century Schoolbook" w:eastAsia="Times New Roman" w:hAnsi="Century Schoolbook" w:cs="Century Schoolbook"/>
          <w:color w:val="000000"/>
          <w:sz w:val="23"/>
          <w:szCs w:val="23"/>
        </w:rPr>
        <w:t xml:space="preserve">                   </w:t>
      </w:r>
    </w:p>
    <w:p w:rsidR="00AF0E70" w:rsidRPr="002C2129" w:rsidRDefault="00AF0E70" w:rsidP="00B10374">
      <w:pPr>
        <w:autoSpaceDE w:val="0"/>
        <w:autoSpaceDN w:val="0"/>
        <w:adjustRightInd w:val="0"/>
        <w:ind w:left="630" w:hanging="270"/>
        <w:rPr>
          <w:rFonts w:ascii="Century Schoolbook" w:hAnsi="Century Schoolbook"/>
          <w:i/>
          <w:iCs/>
          <w:sz w:val="23"/>
          <w:szCs w:val="23"/>
        </w:rPr>
        <w:sectPr w:rsidR="00AF0E70" w:rsidRPr="002C2129" w:rsidSect="00086039">
          <w:headerReference w:type="even" r:id="rId10"/>
          <w:pgSz w:w="11909" w:h="16834" w:code="9"/>
          <w:pgMar w:top="1411" w:right="1296" w:bottom="1296" w:left="1411" w:header="720" w:footer="720" w:gutter="0"/>
          <w:cols w:space="720"/>
          <w:noEndnote/>
          <w:docGrid w:linePitch="326"/>
        </w:sectPr>
      </w:pPr>
    </w:p>
    <w:p w:rsidR="00B10374" w:rsidRPr="002C2129" w:rsidRDefault="00B10374" w:rsidP="00B10374">
      <w:pPr>
        <w:autoSpaceDE w:val="0"/>
        <w:autoSpaceDN w:val="0"/>
        <w:adjustRightInd w:val="0"/>
        <w:ind w:left="630" w:hanging="270"/>
        <w:rPr>
          <w:rFonts w:ascii="Century Schoolbook" w:hAnsi="Century Schoolbook"/>
          <w:i/>
          <w:iCs/>
          <w:sz w:val="23"/>
          <w:szCs w:val="23"/>
        </w:rPr>
      </w:pPr>
    </w:p>
    <w:p w:rsidR="00C64F42" w:rsidRPr="002C2129" w:rsidRDefault="002C2129" w:rsidP="002C2129">
      <w:pPr>
        <w:autoSpaceDE w:val="0"/>
        <w:autoSpaceDN w:val="0"/>
        <w:adjustRightInd w:val="0"/>
        <w:spacing w:after="120"/>
        <w:jc w:val="center"/>
        <w:rPr>
          <w:rFonts w:ascii="Century Schoolbook" w:hAnsi="Century Schoolbook"/>
          <w:b/>
          <w:sz w:val="28"/>
          <w:szCs w:val="28"/>
          <w:lang w:val="en-GB"/>
        </w:rPr>
      </w:pPr>
      <w:r w:rsidRPr="004E53AC">
        <w:rPr>
          <w:rFonts w:ascii="Century Schoolbook" w:hAnsi="Century Schoolbook"/>
          <w:b/>
          <w:bCs/>
          <w:smallCaps/>
          <w:sz w:val="32"/>
          <w:szCs w:val="32"/>
        </w:rPr>
        <w:t xml:space="preserve">Evaluation </w:t>
      </w:r>
      <w:r>
        <w:rPr>
          <w:rFonts w:ascii="Century Schoolbook" w:hAnsi="Century Schoolbook"/>
          <w:b/>
          <w:bCs/>
          <w:smallCaps/>
          <w:sz w:val="32"/>
          <w:szCs w:val="32"/>
        </w:rPr>
        <w:t>a</w:t>
      </w:r>
      <w:r w:rsidRPr="004E53AC">
        <w:rPr>
          <w:rFonts w:ascii="Century Schoolbook" w:hAnsi="Century Schoolbook"/>
          <w:b/>
          <w:bCs/>
          <w:smallCaps/>
          <w:sz w:val="32"/>
          <w:szCs w:val="32"/>
        </w:rPr>
        <w:t xml:space="preserve">nd Recommendation </w:t>
      </w:r>
      <w:r>
        <w:rPr>
          <w:rFonts w:ascii="Century Schoolbook" w:hAnsi="Century Schoolbook"/>
          <w:b/>
          <w:bCs/>
          <w:smallCaps/>
          <w:sz w:val="32"/>
          <w:szCs w:val="32"/>
        </w:rPr>
        <w:t>o</w:t>
      </w:r>
      <w:r w:rsidRPr="004E53AC">
        <w:rPr>
          <w:rFonts w:ascii="Century Schoolbook" w:hAnsi="Century Schoolbook"/>
          <w:b/>
          <w:bCs/>
          <w:smallCaps/>
          <w:sz w:val="32"/>
          <w:szCs w:val="32"/>
        </w:rPr>
        <w:t xml:space="preserve">f Pharmacopoeial Texts </w:t>
      </w:r>
      <w:r>
        <w:rPr>
          <w:rFonts w:ascii="Century Schoolbook" w:hAnsi="Century Schoolbook"/>
          <w:b/>
          <w:bCs/>
          <w:smallCaps/>
          <w:sz w:val="32"/>
          <w:szCs w:val="32"/>
        </w:rPr>
        <w:t>f</w:t>
      </w:r>
      <w:r w:rsidRPr="004E53AC">
        <w:rPr>
          <w:rFonts w:ascii="Century Schoolbook" w:hAnsi="Century Schoolbook"/>
          <w:b/>
          <w:bCs/>
          <w:smallCaps/>
          <w:sz w:val="32"/>
          <w:szCs w:val="32"/>
        </w:rPr>
        <w:t xml:space="preserve">or Use </w:t>
      </w:r>
      <w:r>
        <w:rPr>
          <w:rFonts w:ascii="Century Schoolbook" w:hAnsi="Century Schoolbook"/>
          <w:b/>
          <w:bCs/>
          <w:smallCaps/>
          <w:sz w:val="32"/>
          <w:szCs w:val="32"/>
        </w:rPr>
        <w:t>i</w:t>
      </w:r>
      <w:r w:rsidRPr="004E53AC">
        <w:rPr>
          <w:rFonts w:ascii="Century Schoolbook" w:hAnsi="Century Schoolbook"/>
          <w:b/>
          <w:bCs/>
          <w:smallCaps/>
          <w:sz w:val="32"/>
          <w:szCs w:val="32"/>
        </w:rPr>
        <w:t xml:space="preserve">n </w:t>
      </w:r>
      <w:r>
        <w:rPr>
          <w:rFonts w:ascii="Century Schoolbook" w:hAnsi="Century Schoolbook"/>
          <w:b/>
          <w:bCs/>
          <w:smallCaps/>
          <w:sz w:val="32"/>
          <w:szCs w:val="32"/>
        </w:rPr>
        <w:t>t</w:t>
      </w:r>
      <w:r w:rsidRPr="004E53AC">
        <w:rPr>
          <w:rFonts w:ascii="Century Schoolbook" w:hAnsi="Century Schoolbook"/>
          <w:b/>
          <w:bCs/>
          <w:smallCaps/>
          <w:sz w:val="32"/>
          <w:szCs w:val="32"/>
        </w:rPr>
        <w:t>he ICH Regions</w:t>
      </w:r>
      <w:r>
        <w:rPr>
          <w:rFonts w:ascii="Century Schoolbook" w:hAnsi="Century Schoolbook"/>
          <w:b/>
          <w:bCs/>
          <w:smallCaps/>
          <w:sz w:val="32"/>
          <w:szCs w:val="32"/>
        </w:rPr>
        <w:br/>
        <w:t>o</w:t>
      </w:r>
      <w:r w:rsidRPr="004E53AC">
        <w:rPr>
          <w:rFonts w:ascii="Century Schoolbook" w:hAnsi="Century Schoolbook"/>
          <w:b/>
          <w:bCs/>
          <w:smallCaps/>
          <w:sz w:val="32"/>
          <w:szCs w:val="32"/>
        </w:rPr>
        <w:t>n</w:t>
      </w:r>
      <w:r w:rsidRPr="002C2129">
        <w:rPr>
          <w:rFonts w:ascii="Century Schoolbook" w:hAnsi="Century Schoolbook"/>
          <w:b/>
          <w:sz w:val="32"/>
          <w:szCs w:val="32"/>
          <w:lang w:val="en-GB"/>
        </w:rPr>
        <w:t xml:space="preserve"> </w:t>
      </w:r>
      <w:r>
        <w:rPr>
          <w:rFonts w:ascii="Century Schoolbook" w:hAnsi="Century Schoolbook"/>
          <w:b/>
          <w:sz w:val="32"/>
          <w:szCs w:val="32"/>
          <w:lang w:val="en-GB"/>
        </w:rPr>
        <w:br/>
      </w:r>
      <w:r w:rsidRPr="002C2129">
        <w:rPr>
          <w:rFonts w:ascii="Century Schoolbook" w:hAnsi="Century Schoolbook"/>
          <w:b/>
          <w:bCs/>
          <w:smallCaps/>
          <w:sz w:val="32"/>
          <w:szCs w:val="32"/>
        </w:rPr>
        <w:t xml:space="preserve">Uniformity </w:t>
      </w:r>
      <w:r>
        <w:rPr>
          <w:rFonts w:ascii="Century Schoolbook" w:hAnsi="Century Schoolbook"/>
          <w:b/>
          <w:bCs/>
          <w:smallCaps/>
          <w:sz w:val="32"/>
          <w:szCs w:val="32"/>
        </w:rPr>
        <w:t>o</w:t>
      </w:r>
      <w:r w:rsidRPr="002C2129">
        <w:rPr>
          <w:rFonts w:ascii="Century Schoolbook" w:hAnsi="Century Schoolbook"/>
          <w:b/>
          <w:bCs/>
          <w:smallCaps/>
          <w:sz w:val="32"/>
          <w:szCs w:val="32"/>
        </w:rPr>
        <w:t>f Dosage Units General Chapter</w:t>
      </w:r>
    </w:p>
    <w:p w:rsidR="00632832" w:rsidRPr="002C2129" w:rsidRDefault="00632832" w:rsidP="002C2129">
      <w:pPr>
        <w:autoSpaceDE w:val="0"/>
        <w:autoSpaceDN w:val="0"/>
        <w:adjustRightInd w:val="0"/>
        <w:spacing w:after="120"/>
        <w:jc w:val="center"/>
        <w:rPr>
          <w:rFonts w:ascii="Century Schoolbook" w:hAnsi="Century Schoolbook"/>
          <w:b/>
          <w:smallCaps/>
          <w:sz w:val="28"/>
          <w:szCs w:val="28"/>
          <w:lang w:val="en-GB"/>
        </w:rPr>
      </w:pPr>
      <w:r w:rsidRPr="002C2129">
        <w:rPr>
          <w:rFonts w:ascii="Century Schoolbook" w:hAnsi="Century Schoolbook"/>
          <w:b/>
          <w:smallCaps/>
          <w:sz w:val="28"/>
          <w:szCs w:val="28"/>
          <w:lang w:val="en-GB"/>
        </w:rPr>
        <w:t xml:space="preserve">Q4B Annex </w:t>
      </w:r>
      <w:r w:rsidR="00C64F42" w:rsidRPr="002C2129">
        <w:rPr>
          <w:rFonts w:ascii="Century Schoolbook" w:hAnsi="Century Schoolbook"/>
          <w:b/>
          <w:smallCaps/>
          <w:sz w:val="28"/>
          <w:szCs w:val="28"/>
          <w:lang w:val="en-GB"/>
        </w:rPr>
        <w:t>6</w:t>
      </w:r>
    </w:p>
    <w:p w:rsidR="00B10374" w:rsidRPr="002C2129" w:rsidRDefault="00B10374" w:rsidP="00857910">
      <w:pPr>
        <w:autoSpaceDE w:val="0"/>
        <w:autoSpaceDN w:val="0"/>
        <w:adjustRightInd w:val="0"/>
        <w:jc w:val="center"/>
        <w:rPr>
          <w:rFonts w:ascii="Century Schoolbook" w:eastAsia="Times New Roman" w:hAnsi="Century Schoolbook" w:cs="Century Schoolbook"/>
          <w:color w:val="000000"/>
          <w:sz w:val="23"/>
          <w:szCs w:val="23"/>
        </w:rPr>
      </w:pPr>
    </w:p>
    <w:p w:rsidR="007D4BAC" w:rsidRPr="002C2129" w:rsidRDefault="007D4BAC" w:rsidP="007D4BAC">
      <w:pPr>
        <w:autoSpaceDE w:val="0"/>
        <w:autoSpaceDN w:val="0"/>
        <w:adjustRightInd w:val="0"/>
        <w:jc w:val="center"/>
        <w:rPr>
          <w:rFonts w:ascii="Century Schoolbook" w:eastAsia="Times New Roman" w:hAnsi="Century Schoolbook" w:cs="Century Schoolbook"/>
          <w:b/>
          <w:bCs/>
          <w:color w:val="000000"/>
          <w:sz w:val="22"/>
          <w:szCs w:val="22"/>
        </w:rPr>
      </w:pPr>
      <w:r w:rsidRPr="002C2129">
        <w:rPr>
          <w:rFonts w:ascii="Century Schoolbook" w:eastAsia="Times New Roman" w:hAnsi="Century Schoolbook" w:cs="Century Schoolbook"/>
          <w:b/>
          <w:bCs/>
          <w:color w:val="000000"/>
          <w:sz w:val="22"/>
          <w:szCs w:val="22"/>
        </w:rPr>
        <w:t>ICH Harmonised Tripartite Guideline</w:t>
      </w:r>
    </w:p>
    <w:p w:rsidR="007D4BAC" w:rsidRPr="002C2129" w:rsidRDefault="007D4BAC" w:rsidP="007D4BAC">
      <w:pPr>
        <w:autoSpaceDE w:val="0"/>
        <w:autoSpaceDN w:val="0"/>
        <w:adjustRightInd w:val="0"/>
        <w:jc w:val="center"/>
        <w:rPr>
          <w:rFonts w:ascii="Century Schoolbook" w:eastAsia="Times New Roman" w:hAnsi="Century Schoolbook" w:cs="Century Schoolbook"/>
          <w:color w:val="000000"/>
          <w:sz w:val="22"/>
          <w:szCs w:val="22"/>
        </w:rPr>
      </w:pPr>
    </w:p>
    <w:p w:rsidR="00857910" w:rsidRPr="002C2129" w:rsidRDefault="007D4BAC" w:rsidP="007D4BAC">
      <w:pPr>
        <w:autoSpaceDE w:val="0"/>
        <w:autoSpaceDN w:val="0"/>
        <w:adjustRightInd w:val="0"/>
        <w:jc w:val="center"/>
        <w:rPr>
          <w:rFonts w:ascii="Century Schoolbook" w:eastAsia="Times New Roman" w:hAnsi="Century Schoolbook" w:cs="Century Schoolbook"/>
          <w:color w:val="000000"/>
          <w:sz w:val="23"/>
          <w:szCs w:val="23"/>
        </w:rPr>
      </w:pPr>
      <w:r w:rsidRPr="002C2129">
        <w:rPr>
          <w:rFonts w:ascii="Century Schoolbook" w:eastAsia="Times New Roman" w:hAnsi="Century Schoolbook" w:cs="Century Schoolbook"/>
          <w:color w:val="000000"/>
          <w:sz w:val="22"/>
          <w:szCs w:val="22"/>
        </w:rPr>
        <w:t xml:space="preserve">Having reached </w:t>
      </w:r>
      <w:r w:rsidRPr="002C2129">
        <w:rPr>
          <w:rFonts w:ascii="Century Schoolbook" w:eastAsia="Times New Roman" w:hAnsi="Century Schoolbook" w:cs="Century Schoolbook"/>
          <w:i/>
          <w:iCs/>
          <w:color w:val="000000"/>
          <w:sz w:val="22"/>
          <w:szCs w:val="22"/>
        </w:rPr>
        <w:t xml:space="preserve">Step 4 </w:t>
      </w:r>
      <w:r w:rsidRPr="002C2129">
        <w:rPr>
          <w:rFonts w:ascii="Century Schoolbook" w:eastAsia="Times New Roman" w:hAnsi="Century Schoolbook" w:cs="Century Schoolbook"/>
          <w:color w:val="000000"/>
          <w:sz w:val="22"/>
          <w:szCs w:val="22"/>
        </w:rPr>
        <w:t xml:space="preserve">of the ICH Process at the ICH Steering Committee meeting on </w:t>
      </w:r>
      <w:r w:rsidR="00C73131">
        <w:rPr>
          <w:rFonts w:ascii="Century Schoolbook" w:eastAsia="Times New Roman" w:hAnsi="Century Schoolbook" w:cs="Century Schoolbook"/>
          <w:color w:val="000000"/>
          <w:sz w:val="22"/>
          <w:szCs w:val="22"/>
        </w:rPr>
        <w:t>13 November 2013</w:t>
      </w:r>
      <w:r w:rsidRPr="002C2129">
        <w:rPr>
          <w:rFonts w:ascii="Century Schoolbook" w:eastAsia="Times New Roman" w:hAnsi="Century Schoolbook" w:cs="Century Schoolbook"/>
          <w:color w:val="000000"/>
          <w:sz w:val="22"/>
          <w:szCs w:val="22"/>
        </w:rPr>
        <w:t xml:space="preserve">, this guideline is recommended for adoption </w:t>
      </w:r>
      <w:r w:rsidR="00C73131">
        <w:rPr>
          <w:rFonts w:ascii="Century Schoolbook" w:eastAsia="Times New Roman" w:hAnsi="Century Schoolbook" w:cs="Century Schoolbook"/>
          <w:color w:val="000000"/>
          <w:sz w:val="22"/>
          <w:szCs w:val="22"/>
        </w:rPr>
        <w:br/>
      </w:r>
      <w:r w:rsidRPr="002C2129">
        <w:rPr>
          <w:rFonts w:ascii="Century Schoolbook" w:eastAsia="Times New Roman" w:hAnsi="Century Schoolbook" w:cs="Century Schoolbook"/>
          <w:color w:val="000000"/>
          <w:sz w:val="22"/>
          <w:szCs w:val="22"/>
        </w:rPr>
        <w:t>to the three regulatory parties to ICH</w:t>
      </w:r>
      <w:r w:rsidR="00C73131">
        <w:rPr>
          <w:rFonts w:ascii="Century Schoolbook" w:eastAsia="Times New Roman" w:hAnsi="Century Schoolbook" w:cs="Century Schoolbook"/>
          <w:color w:val="000000"/>
          <w:sz w:val="22"/>
          <w:szCs w:val="22"/>
        </w:rPr>
        <w:t>.</w:t>
      </w:r>
    </w:p>
    <w:p w:rsidR="001B0A99" w:rsidRPr="002C2129" w:rsidRDefault="001B0A99" w:rsidP="00B10374">
      <w:pPr>
        <w:autoSpaceDE w:val="0"/>
        <w:autoSpaceDN w:val="0"/>
        <w:adjustRightInd w:val="0"/>
        <w:jc w:val="center"/>
        <w:rPr>
          <w:rFonts w:ascii="Century Schoolbook" w:eastAsia="Times New Roman" w:hAnsi="Century Schoolbook" w:cs="Century Schoolbook"/>
          <w:color w:val="000000"/>
          <w:sz w:val="22"/>
          <w:szCs w:val="22"/>
        </w:rPr>
      </w:pPr>
    </w:p>
    <w:p w:rsidR="00B10374" w:rsidRPr="002C2129" w:rsidRDefault="00B10374" w:rsidP="00B10374">
      <w:pPr>
        <w:autoSpaceDE w:val="0"/>
        <w:autoSpaceDN w:val="0"/>
        <w:adjustRightInd w:val="0"/>
        <w:jc w:val="center"/>
        <w:rPr>
          <w:rFonts w:ascii="Century Schoolbook" w:eastAsia="Times New Roman" w:hAnsi="Century Schoolbook" w:cs="Century Schoolbook"/>
          <w:color w:val="000000"/>
          <w:sz w:val="22"/>
          <w:szCs w:val="22"/>
        </w:rPr>
      </w:pPr>
      <w:r w:rsidRPr="002C2129">
        <w:rPr>
          <w:rFonts w:ascii="Century Schoolbook" w:eastAsia="Times New Roman" w:hAnsi="Century Schoolbook" w:cs="Century Schoolbook"/>
          <w:color w:val="000000"/>
          <w:sz w:val="22"/>
          <w:szCs w:val="22"/>
        </w:rPr>
        <w:t xml:space="preserve"> </w:t>
      </w:r>
    </w:p>
    <w:p w:rsidR="00B10374" w:rsidRPr="002C2129" w:rsidRDefault="00B10374" w:rsidP="00B10374">
      <w:pPr>
        <w:autoSpaceDE w:val="0"/>
        <w:autoSpaceDN w:val="0"/>
        <w:adjustRightInd w:val="0"/>
        <w:jc w:val="center"/>
        <w:rPr>
          <w:rFonts w:ascii="Century Schoolbook" w:eastAsia="Times New Roman" w:hAnsi="Century Schoolbook" w:cs="Century Schoolbook"/>
          <w:color w:val="000000"/>
          <w:sz w:val="28"/>
          <w:szCs w:val="28"/>
        </w:rPr>
      </w:pPr>
      <w:r w:rsidRPr="002C2129">
        <w:rPr>
          <w:rFonts w:ascii="Century Schoolbook" w:eastAsia="Times New Roman" w:hAnsi="Century Schoolbook" w:cs="Century Schoolbook"/>
          <w:b/>
          <w:bCs/>
          <w:color w:val="000000"/>
          <w:sz w:val="28"/>
          <w:szCs w:val="28"/>
        </w:rPr>
        <w:t xml:space="preserve">TABLE OF CONTENTS </w:t>
      </w:r>
    </w:p>
    <w:p w:rsidR="00B10374" w:rsidRPr="002C2129" w:rsidRDefault="00B10374" w:rsidP="00B10374">
      <w:pPr>
        <w:autoSpaceDE w:val="0"/>
        <w:autoSpaceDN w:val="0"/>
        <w:adjustRightInd w:val="0"/>
        <w:rPr>
          <w:rFonts w:ascii="Century Schoolbook" w:eastAsia="Times New Roman" w:hAnsi="Century Schoolbook" w:cs="Century Schoolbook"/>
          <w:color w:val="000000"/>
          <w:sz w:val="28"/>
          <w:szCs w:val="28"/>
        </w:rPr>
      </w:pPr>
    </w:p>
    <w:p w:rsidR="00D443E2" w:rsidRPr="00D443E2" w:rsidRDefault="00D443E2" w:rsidP="00D443E2">
      <w:pPr>
        <w:pStyle w:val="TOC1"/>
        <w:tabs>
          <w:tab w:val="left" w:pos="440"/>
          <w:tab w:val="right" w:leader="dot" w:pos="9077"/>
        </w:tabs>
        <w:ind w:left="446" w:hanging="446"/>
        <w:rPr>
          <w:rFonts w:eastAsiaTheme="minorEastAsia" w:cstheme="minorBidi"/>
          <w:b/>
          <w:noProof/>
          <w:szCs w:val="22"/>
        </w:rPr>
      </w:pPr>
      <w:r w:rsidRPr="00D443E2">
        <w:rPr>
          <w:rFonts w:eastAsia="Times New Roman" w:cs="Century Schoolbook"/>
          <w:b/>
          <w:color w:val="000000"/>
          <w:szCs w:val="22"/>
        </w:rPr>
        <w:fldChar w:fldCharType="begin"/>
      </w:r>
      <w:r w:rsidRPr="00D443E2">
        <w:rPr>
          <w:rFonts w:eastAsia="Times New Roman" w:cs="Century Schoolbook"/>
          <w:b/>
          <w:color w:val="000000"/>
          <w:szCs w:val="22"/>
        </w:rPr>
        <w:instrText xml:space="preserve"> TOC \o "1-2" \u </w:instrText>
      </w:r>
      <w:r w:rsidRPr="00D443E2">
        <w:rPr>
          <w:rFonts w:eastAsia="Times New Roman" w:cs="Century Schoolbook"/>
          <w:b/>
          <w:color w:val="000000"/>
          <w:szCs w:val="22"/>
        </w:rPr>
        <w:fldChar w:fldCharType="separate"/>
      </w:r>
      <w:r w:rsidRPr="00D443E2">
        <w:rPr>
          <w:b/>
          <w:noProof/>
          <w:color w:val="000000"/>
          <w:szCs w:val="22"/>
        </w:rPr>
        <w:t>1.</w:t>
      </w:r>
      <w:r w:rsidRPr="00D443E2">
        <w:rPr>
          <w:rFonts w:eastAsiaTheme="minorEastAsia" w:cstheme="minorBidi"/>
          <w:b/>
          <w:noProof/>
          <w:szCs w:val="22"/>
        </w:rPr>
        <w:tab/>
      </w:r>
      <w:r w:rsidRPr="00D443E2">
        <w:rPr>
          <w:b/>
          <w:noProof/>
          <w:szCs w:val="22"/>
        </w:rPr>
        <w:t>INTRODUCTION</w:t>
      </w:r>
      <w:r w:rsidRPr="00D443E2">
        <w:rPr>
          <w:b/>
          <w:noProof/>
          <w:szCs w:val="22"/>
        </w:rPr>
        <w:tab/>
      </w:r>
      <w:r w:rsidRPr="00D443E2">
        <w:rPr>
          <w:b/>
          <w:noProof/>
          <w:szCs w:val="22"/>
        </w:rPr>
        <w:fldChar w:fldCharType="begin"/>
      </w:r>
      <w:r w:rsidRPr="00D443E2">
        <w:rPr>
          <w:b/>
          <w:noProof/>
          <w:szCs w:val="22"/>
        </w:rPr>
        <w:instrText xml:space="preserve"> PAGEREF _Toc374951345 \h </w:instrText>
      </w:r>
      <w:r w:rsidRPr="00D443E2">
        <w:rPr>
          <w:b/>
          <w:noProof/>
          <w:szCs w:val="22"/>
        </w:rPr>
      </w:r>
      <w:r w:rsidRPr="00D443E2">
        <w:rPr>
          <w:b/>
          <w:noProof/>
          <w:szCs w:val="22"/>
        </w:rPr>
        <w:fldChar w:fldCharType="separate"/>
      </w:r>
      <w:r w:rsidR="00384172">
        <w:rPr>
          <w:b/>
          <w:noProof/>
          <w:szCs w:val="22"/>
        </w:rPr>
        <w:t>1</w:t>
      </w:r>
      <w:r w:rsidRPr="00D443E2">
        <w:rPr>
          <w:b/>
          <w:noProof/>
          <w:szCs w:val="22"/>
        </w:rPr>
        <w:fldChar w:fldCharType="end"/>
      </w:r>
    </w:p>
    <w:p w:rsidR="00D443E2" w:rsidRPr="00D443E2" w:rsidRDefault="00D443E2" w:rsidP="00D443E2">
      <w:pPr>
        <w:pStyle w:val="TOC1"/>
        <w:tabs>
          <w:tab w:val="left" w:pos="440"/>
          <w:tab w:val="right" w:leader="dot" w:pos="9077"/>
        </w:tabs>
        <w:ind w:left="446" w:hanging="446"/>
        <w:rPr>
          <w:rFonts w:eastAsiaTheme="minorEastAsia" w:cstheme="minorBidi"/>
          <w:b/>
          <w:noProof/>
          <w:szCs w:val="22"/>
        </w:rPr>
      </w:pPr>
      <w:r w:rsidRPr="00D443E2">
        <w:rPr>
          <w:b/>
          <w:noProof/>
          <w:color w:val="000000"/>
          <w:szCs w:val="22"/>
        </w:rPr>
        <w:t>2.</w:t>
      </w:r>
      <w:r w:rsidRPr="00D443E2">
        <w:rPr>
          <w:rFonts w:eastAsiaTheme="minorEastAsia" w:cstheme="minorBidi"/>
          <w:b/>
          <w:noProof/>
          <w:szCs w:val="22"/>
        </w:rPr>
        <w:tab/>
      </w:r>
      <w:r w:rsidRPr="00D443E2">
        <w:rPr>
          <w:b/>
          <w:noProof/>
          <w:szCs w:val="22"/>
        </w:rPr>
        <w:t>Q4B OUTCOME</w:t>
      </w:r>
      <w:r w:rsidRPr="00D443E2">
        <w:rPr>
          <w:b/>
          <w:noProof/>
          <w:szCs w:val="22"/>
        </w:rPr>
        <w:tab/>
      </w:r>
      <w:r w:rsidRPr="00D443E2">
        <w:rPr>
          <w:b/>
          <w:noProof/>
          <w:szCs w:val="22"/>
        </w:rPr>
        <w:fldChar w:fldCharType="begin"/>
      </w:r>
      <w:r w:rsidRPr="00D443E2">
        <w:rPr>
          <w:b/>
          <w:noProof/>
          <w:szCs w:val="22"/>
        </w:rPr>
        <w:instrText xml:space="preserve"> PAGEREF _Toc374951346 \h </w:instrText>
      </w:r>
      <w:r w:rsidRPr="00D443E2">
        <w:rPr>
          <w:b/>
          <w:noProof/>
          <w:szCs w:val="22"/>
        </w:rPr>
      </w:r>
      <w:r w:rsidRPr="00D443E2">
        <w:rPr>
          <w:b/>
          <w:noProof/>
          <w:szCs w:val="22"/>
        </w:rPr>
        <w:fldChar w:fldCharType="separate"/>
      </w:r>
      <w:r w:rsidR="00384172">
        <w:rPr>
          <w:b/>
          <w:noProof/>
          <w:szCs w:val="22"/>
        </w:rPr>
        <w:t>1</w:t>
      </w:r>
      <w:r w:rsidRPr="00D443E2">
        <w:rPr>
          <w:b/>
          <w:noProof/>
          <w:szCs w:val="22"/>
        </w:rPr>
        <w:fldChar w:fldCharType="end"/>
      </w:r>
    </w:p>
    <w:p w:rsidR="00D443E2" w:rsidRPr="00D443E2" w:rsidRDefault="00D443E2" w:rsidP="00D443E2">
      <w:pPr>
        <w:pStyle w:val="TOC2"/>
        <w:tabs>
          <w:tab w:val="left" w:pos="880"/>
          <w:tab w:val="right" w:leader="dot" w:pos="9077"/>
        </w:tabs>
        <w:spacing w:after="120"/>
        <w:ind w:left="446" w:hanging="446"/>
        <w:rPr>
          <w:rFonts w:ascii="Century Schoolbook" w:hAnsi="Century Schoolbook"/>
          <w:noProof/>
          <w:sz w:val="22"/>
          <w:szCs w:val="22"/>
        </w:rPr>
      </w:pPr>
      <w:r w:rsidRPr="00D443E2">
        <w:rPr>
          <w:rFonts w:ascii="Century Schoolbook" w:hAnsi="Century Schoolbook"/>
          <w:noProof/>
          <w:sz w:val="22"/>
          <w:szCs w:val="22"/>
        </w:rPr>
        <w:t>2.1</w:t>
      </w:r>
      <w:r w:rsidRPr="00D443E2">
        <w:rPr>
          <w:rFonts w:ascii="Century Schoolbook" w:hAnsi="Century Schoolbook"/>
          <w:noProof/>
          <w:sz w:val="22"/>
          <w:szCs w:val="22"/>
        </w:rPr>
        <w:tab/>
        <w:t>Analytical Procedures</w:t>
      </w:r>
      <w:r w:rsidRPr="00D443E2">
        <w:rPr>
          <w:rFonts w:ascii="Century Schoolbook" w:hAnsi="Century Schoolbook"/>
          <w:noProof/>
          <w:sz w:val="22"/>
          <w:szCs w:val="22"/>
        </w:rPr>
        <w:tab/>
      </w:r>
      <w:r w:rsidRPr="00D443E2">
        <w:rPr>
          <w:rFonts w:ascii="Century Schoolbook" w:hAnsi="Century Schoolbook"/>
          <w:noProof/>
          <w:sz w:val="22"/>
          <w:szCs w:val="22"/>
        </w:rPr>
        <w:fldChar w:fldCharType="begin"/>
      </w:r>
      <w:r w:rsidRPr="00D443E2">
        <w:rPr>
          <w:rFonts w:ascii="Century Schoolbook" w:hAnsi="Century Schoolbook"/>
          <w:noProof/>
          <w:sz w:val="22"/>
          <w:szCs w:val="22"/>
        </w:rPr>
        <w:instrText xml:space="preserve"> PAGEREF _Toc374951347 \h </w:instrText>
      </w:r>
      <w:r w:rsidRPr="00D443E2">
        <w:rPr>
          <w:rFonts w:ascii="Century Schoolbook" w:hAnsi="Century Schoolbook"/>
          <w:noProof/>
          <w:sz w:val="22"/>
          <w:szCs w:val="22"/>
        </w:rPr>
      </w:r>
      <w:r w:rsidRPr="00D443E2">
        <w:rPr>
          <w:rFonts w:ascii="Century Schoolbook" w:hAnsi="Century Schoolbook"/>
          <w:noProof/>
          <w:sz w:val="22"/>
          <w:szCs w:val="22"/>
        </w:rPr>
        <w:fldChar w:fldCharType="separate"/>
      </w:r>
      <w:r w:rsidR="00384172">
        <w:rPr>
          <w:rFonts w:ascii="Century Schoolbook" w:hAnsi="Century Schoolbook"/>
          <w:noProof/>
          <w:sz w:val="22"/>
          <w:szCs w:val="22"/>
        </w:rPr>
        <w:t>1</w:t>
      </w:r>
      <w:r w:rsidRPr="00D443E2">
        <w:rPr>
          <w:rFonts w:ascii="Century Schoolbook" w:hAnsi="Century Schoolbook"/>
          <w:noProof/>
          <w:sz w:val="22"/>
          <w:szCs w:val="22"/>
        </w:rPr>
        <w:fldChar w:fldCharType="end"/>
      </w:r>
    </w:p>
    <w:p w:rsidR="00D443E2" w:rsidRPr="00D443E2" w:rsidRDefault="00D443E2" w:rsidP="00D443E2">
      <w:pPr>
        <w:pStyle w:val="TOC2"/>
        <w:tabs>
          <w:tab w:val="left" w:pos="880"/>
          <w:tab w:val="right" w:leader="dot" w:pos="9077"/>
        </w:tabs>
        <w:spacing w:after="120"/>
        <w:ind w:left="446" w:hanging="446"/>
        <w:rPr>
          <w:rFonts w:ascii="Century Schoolbook" w:hAnsi="Century Schoolbook"/>
          <w:noProof/>
          <w:sz w:val="22"/>
          <w:szCs w:val="22"/>
        </w:rPr>
      </w:pPr>
      <w:r w:rsidRPr="00D443E2">
        <w:rPr>
          <w:rFonts w:ascii="Century Schoolbook" w:hAnsi="Century Schoolbook"/>
          <w:noProof/>
          <w:sz w:val="22"/>
          <w:szCs w:val="22"/>
        </w:rPr>
        <w:t>2.2</w:t>
      </w:r>
      <w:r w:rsidRPr="00D443E2">
        <w:rPr>
          <w:rFonts w:ascii="Century Schoolbook" w:hAnsi="Century Schoolbook"/>
          <w:noProof/>
          <w:sz w:val="22"/>
          <w:szCs w:val="22"/>
        </w:rPr>
        <w:tab/>
      </w:r>
      <w:r w:rsidRPr="00D443E2">
        <w:rPr>
          <w:rFonts w:ascii="Century Schoolbook" w:hAnsi="Century Schoolbook"/>
          <w:noProof/>
          <w:sz w:val="22"/>
          <w:szCs w:val="22"/>
          <w:lang w:eastAsia="ja-JP"/>
        </w:rPr>
        <w:t>Acceptance Criteria</w:t>
      </w:r>
      <w:r w:rsidRPr="00D443E2">
        <w:rPr>
          <w:rFonts w:ascii="Century Schoolbook" w:hAnsi="Century Schoolbook"/>
          <w:noProof/>
          <w:sz w:val="22"/>
          <w:szCs w:val="22"/>
        </w:rPr>
        <w:tab/>
      </w:r>
      <w:r w:rsidRPr="00D443E2">
        <w:rPr>
          <w:rFonts w:ascii="Century Schoolbook" w:hAnsi="Century Schoolbook"/>
          <w:noProof/>
          <w:sz w:val="22"/>
          <w:szCs w:val="22"/>
        </w:rPr>
        <w:fldChar w:fldCharType="begin"/>
      </w:r>
      <w:r w:rsidRPr="00D443E2">
        <w:rPr>
          <w:rFonts w:ascii="Century Schoolbook" w:hAnsi="Century Schoolbook"/>
          <w:noProof/>
          <w:sz w:val="22"/>
          <w:szCs w:val="22"/>
        </w:rPr>
        <w:instrText xml:space="preserve"> PAGEREF _Toc374951348 \h </w:instrText>
      </w:r>
      <w:r w:rsidRPr="00D443E2">
        <w:rPr>
          <w:rFonts w:ascii="Century Schoolbook" w:hAnsi="Century Schoolbook"/>
          <w:noProof/>
          <w:sz w:val="22"/>
          <w:szCs w:val="22"/>
        </w:rPr>
      </w:r>
      <w:r w:rsidRPr="00D443E2">
        <w:rPr>
          <w:rFonts w:ascii="Century Schoolbook" w:hAnsi="Century Schoolbook"/>
          <w:noProof/>
          <w:sz w:val="22"/>
          <w:szCs w:val="22"/>
        </w:rPr>
        <w:fldChar w:fldCharType="separate"/>
      </w:r>
      <w:r w:rsidR="00384172">
        <w:rPr>
          <w:rFonts w:ascii="Century Schoolbook" w:hAnsi="Century Schoolbook"/>
          <w:noProof/>
          <w:sz w:val="22"/>
          <w:szCs w:val="22"/>
        </w:rPr>
        <w:t>1</w:t>
      </w:r>
      <w:r w:rsidRPr="00D443E2">
        <w:rPr>
          <w:rFonts w:ascii="Century Schoolbook" w:hAnsi="Century Schoolbook"/>
          <w:noProof/>
          <w:sz w:val="22"/>
          <w:szCs w:val="22"/>
        </w:rPr>
        <w:fldChar w:fldCharType="end"/>
      </w:r>
    </w:p>
    <w:p w:rsidR="00D443E2" w:rsidRPr="00D443E2" w:rsidRDefault="00D443E2" w:rsidP="00D443E2">
      <w:pPr>
        <w:pStyle w:val="TOC1"/>
        <w:tabs>
          <w:tab w:val="left" w:pos="440"/>
          <w:tab w:val="right" w:leader="dot" w:pos="9077"/>
        </w:tabs>
        <w:ind w:left="446" w:hanging="446"/>
        <w:rPr>
          <w:rFonts w:eastAsiaTheme="minorEastAsia" w:cstheme="minorBidi"/>
          <w:b/>
          <w:noProof/>
          <w:szCs w:val="22"/>
        </w:rPr>
      </w:pPr>
      <w:r w:rsidRPr="00D443E2">
        <w:rPr>
          <w:b/>
          <w:noProof/>
          <w:color w:val="000000"/>
          <w:szCs w:val="22"/>
          <w:lang w:eastAsia="ja-JP"/>
        </w:rPr>
        <w:t>3.</w:t>
      </w:r>
      <w:r w:rsidRPr="00D443E2">
        <w:rPr>
          <w:rFonts w:eastAsiaTheme="minorEastAsia" w:cstheme="minorBidi"/>
          <w:b/>
          <w:noProof/>
          <w:szCs w:val="22"/>
        </w:rPr>
        <w:tab/>
      </w:r>
      <w:r w:rsidRPr="00D443E2">
        <w:rPr>
          <w:b/>
          <w:noProof/>
          <w:szCs w:val="22"/>
          <w:lang w:eastAsia="ja-JP"/>
        </w:rPr>
        <w:t>TIMING OF ANNEX IMPLEMENTATION</w:t>
      </w:r>
      <w:r w:rsidRPr="00D443E2">
        <w:rPr>
          <w:b/>
          <w:noProof/>
          <w:szCs w:val="22"/>
        </w:rPr>
        <w:tab/>
      </w:r>
      <w:r w:rsidRPr="00D443E2">
        <w:rPr>
          <w:b/>
          <w:noProof/>
          <w:szCs w:val="22"/>
        </w:rPr>
        <w:fldChar w:fldCharType="begin"/>
      </w:r>
      <w:r w:rsidRPr="00D443E2">
        <w:rPr>
          <w:b/>
          <w:noProof/>
          <w:szCs w:val="22"/>
        </w:rPr>
        <w:instrText xml:space="preserve"> PAGEREF _Toc374951349 \h </w:instrText>
      </w:r>
      <w:r w:rsidRPr="00D443E2">
        <w:rPr>
          <w:b/>
          <w:noProof/>
          <w:szCs w:val="22"/>
        </w:rPr>
      </w:r>
      <w:r w:rsidRPr="00D443E2">
        <w:rPr>
          <w:b/>
          <w:noProof/>
          <w:szCs w:val="22"/>
        </w:rPr>
        <w:fldChar w:fldCharType="separate"/>
      </w:r>
      <w:r w:rsidR="00384172">
        <w:rPr>
          <w:b/>
          <w:noProof/>
          <w:szCs w:val="22"/>
        </w:rPr>
        <w:t>1</w:t>
      </w:r>
      <w:r w:rsidRPr="00D443E2">
        <w:rPr>
          <w:b/>
          <w:noProof/>
          <w:szCs w:val="22"/>
        </w:rPr>
        <w:fldChar w:fldCharType="end"/>
      </w:r>
    </w:p>
    <w:p w:rsidR="00D443E2" w:rsidRPr="00D443E2" w:rsidRDefault="00D443E2" w:rsidP="00D443E2">
      <w:pPr>
        <w:pStyle w:val="TOC1"/>
        <w:tabs>
          <w:tab w:val="left" w:pos="440"/>
          <w:tab w:val="right" w:leader="dot" w:pos="9077"/>
        </w:tabs>
        <w:ind w:left="446" w:hanging="446"/>
        <w:rPr>
          <w:rFonts w:eastAsiaTheme="minorEastAsia" w:cstheme="minorBidi"/>
          <w:b/>
          <w:noProof/>
          <w:szCs w:val="22"/>
        </w:rPr>
      </w:pPr>
      <w:r w:rsidRPr="00D443E2">
        <w:rPr>
          <w:b/>
          <w:noProof/>
          <w:color w:val="000000"/>
          <w:szCs w:val="22"/>
          <w:lang w:eastAsia="ja-JP"/>
        </w:rPr>
        <w:t>4.</w:t>
      </w:r>
      <w:r w:rsidRPr="00D443E2">
        <w:rPr>
          <w:rFonts w:eastAsiaTheme="minorEastAsia" w:cstheme="minorBidi"/>
          <w:b/>
          <w:noProof/>
          <w:szCs w:val="22"/>
        </w:rPr>
        <w:tab/>
      </w:r>
      <w:r w:rsidRPr="00D443E2">
        <w:rPr>
          <w:b/>
          <w:noProof/>
          <w:szCs w:val="22"/>
          <w:lang w:eastAsia="ja-JP"/>
        </w:rPr>
        <w:t>CONSIDERATIONS FOR IMPLEMENTATION</w:t>
      </w:r>
      <w:r w:rsidRPr="00D443E2">
        <w:rPr>
          <w:b/>
          <w:noProof/>
          <w:szCs w:val="22"/>
        </w:rPr>
        <w:tab/>
      </w:r>
      <w:r w:rsidRPr="00D443E2">
        <w:rPr>
          <w:b/>
          <w:noProof/>
          <w:szCs w:val="22"/>
        </w:rPr>
        <w:fldChar w:fldCharType="begin"/>
      </w:r>
      <w:r w:rsidRPr="00D443E2">
        <w:rPr>
          <w:b/>
          <w:noProof/>
          <w:szCs w:val="22"/>
        </w:rPr>
        <w:instrText xml:space="preserve"> PAGEREF _Toc374951350 \h </w:instrText>
      </w:r>
      <w:r w:rsidRPr="00D443E2">
        <w:rPr>
          <w:b/>
          <w:noProof/>
          <w:szCs w:val="22"/>
        </w:rPr>
      </w:r>
      <w:r w:rsidRPr="00D443E2">
        <w:rPr>
          <w:b/>
          <w:noProof/>
          <w:szCs w:val="22"/>
        </w:rPr>
        <w:fldChar w:fldCharType="separate"/>
      </w:r>
      <w:r w:rsidR="00384172">
        <w:rPr>
          <w:b/>
          <w:noProof/>
          <w:szCs w:val="22"/>
        </w:rPr>
        <w:t>1</w:t>
      </w:r>
      <w:r w:rsidRPr="00D443E2">
        <w:rPr>
          <w:b/>
          <w:noProof/>
          <w:szCs w:val="22"/>
        </w:rPr>
        <w:fldChar w:fldCharType="end"/>
      </w:r>
    </w:p>
    <w:p w:rsidR="00D443E2" w:rsidRPr="00D443E2" w:rsidRDefault="00D443E2" w:rsidP="00D443E2">
      <w:pPr>
        <w:pStyle w:val="TOC1"/>
        <w:tabs>
          <w:tab w:val="left" w:pos="660"/>
          <w:tab w:val="right" w:leader="dot" w:pos="9077"/>
        </w:tabs>
        <w:ind w:left="446" w:hanging="446"/>
        <w:rPr>
          <w:rFonts w:eastAsiaTheme="minorEastAsia" w:cstheme="minorBidi"/>
          <w:noProof/>
          <w:szCs w:val="22"/>
        </w:rPr>
      </w:pPr>
      <w:r w:rsidRPr="00D443E2">
        <w:rPr>
          <w:noProof/>
          <w:szCs w:val="22"/>
          <w:lang w:eastAsia="ja-JP"/>
        </w:rPr>
        <w:t>4.1</w:t>
      </w:r>
      <w:r w:rsidRPr="00D443E2">
        <w:rPr>
          <w:rFonts w:eastAsiaTheme="minorEastAsia" w:cstheme="minorBidi"/>
          <w:noProof/>
          <w:szCs w:val="22"/>
        </w:rPr>
        <w:tab/>
      </w:r>
      <w:r w:rsidRPr="00D443E2">
        <w:rPr>
          <w:noProof/>
          <w:szCs w:val="22"/>
          <w:lang w:eastAsia="ja-JP"/>
        </w:rPr>
        <w:t>General Consideration</w:t>
      </w:r>
      <w:r w:rsidRPr="00D443E2">
        <w:rPr>
          <w:noProof/>
          <w:szCs w:val="22"/>
        </w:rPr>
        <w:tab/>
      </w:r>
      <w:r w:rsidRPr="00D443E2">
        <w:rPr>
          <w:noProof/>
          <w:szCs w:val="22"/>
        </w:rPr>
        <w:fldChar w:fldCharType="begin"/>
      </w:r>
      <w:r w:rsidRPr="00D443E2">
        <w:rPr>
          <w:noProof/>
          <w:szCs w:val="22"/>
        </w:rPr>
        <w:instrText xml:space="preserve"> PAGEREF _Toc374951351 \h </w:instrText>
      </w:r>
      <w:r w:rsidRPr="00D443E2">
        <w:rPr>
          <w:noProof/>
          <w:szCs w:val="22"/>
        </w:rPr>
      </w:r>
      <w:r w:rsidRPr="00D443E2">
        <w:rPr>
          <w:noProof/>
          <w:szCs w:val="22"/>
        </w:rPr>
        <w:fldChar w:fldCharType="separate"/>
      </w:r>
      <w:r w:rsidR="00384172">
        <w:rPr>
          <w:noProof/>
          <w:szCs w:val="22"/>
        </w:rPr>
        <w:t>1</w:t>
      </w:r>
      <w:r w:rsidRPr="00D443E2">
        <w:rPr>
          <w:noProof/>
          <w:szCs w:val="22"/>
        </w:rPr>
        <w:fldChar w:fldCharType="end"/>
      </w:r>
    </w:p>
    <w:p w:rsidR="00D443E2" w:rsidRPr="00D443E2" w:rsidRDefault="00D443E2" w:rsidP="00D443E2">
      <w:pPr>
        <w:pStyle w:val="TOC1"/>
        <w:tabs>
          <w:tab w:val="left" w:pos="660"/>
          <w:tab w:val="right" w:leader="dot" w:pos="9077"/>
        </w:tabs>
        <w:ind w:left="446" w:hanging="446"/>
        <w:rPr>
          <w:rFonts w:eastAsiaTheme="minorEastAsia" w:cstheme="minorBidi"/>
          <w:noProof/>
          <w:szCs w:val="22"/>
        </w:rPr>
      </w:pPr>
      <w:r w:rsidRPr="00D443E2">
        <w:rPr>
          <w:noProof/>
          <w:szCs w:val="22"/>
          <w:lang w:eastAsia="ja-JP"/>
        </w:rPr>
        <w:t>4.2</w:t>
      </w:r>
      <w:r w:rsidRPr="00D443E2">
        <w:rPr>
          <w:rFonts w:eastAsiaTheme="minorEastAsia" w:cstheme="minorBidi"/>
          <w:noProof/>
          <w:szCs w:val="22"/>
        </w:rPr>
        <w:tab/>
      </w:r>
      <w:r w:rsidRPr="00D443E2">
        <w:rPr>
          <w:noProof/>
          <w:szCs w:val="22"/>
          <w:lang w:eastAsia="ja-JP"/>
        </w:rPr>
        <w:t>FDA Consideration</w:t>
      </w:r>
      <w:r w:rsidRPr="00D443E2">
        <w:rPr>
          <w:noProof/>
          <w:szCs w:val="22"/>
        </w:rPr>
        <w:tab/>
      </w:r>
      <w:r w:rsidRPr="00D443E2">
        <w:rPr>
          <w:noProof/>
          <w:szCs w:val="22"/>
        </w:rPr>
        <w:fldChar w:fldCharType="begin"/>
      </w:r>
      <w:r w:rsidRPr="00D443E2">
        <w:rPr>
          <w:noProof/>
          <w:szCs w:val="22"/>
        </w:rPr>
        <w:instrText xml:space="preserve"> PAGEREF _Toc374951352 \h </w:instrText>
      </w:r>
      <w:r w:rsidRPr="00D443E2">
        <w:rPr>
          <w:noProof/>
          <w:szCs w:val="22"/>
        </w:rPr>
      </w:r>
      <w:r w:rsidRPr="00D443E2">
        <w:rPr>
          <w:noProof/>
          <w:szCs w:val="22"/>
        </w:rPr>
        <w:fldChar w:fldCharType="separate"/>
      </w:r>
      <w:r w:rsidR="00384172">
        <w:rPr>
          <w:noProof/>
          <w:szCs w:val="22"/>
        </w:rPr>
        <w:t>1</w:t>
      </w:r>
      <w:r w:rsidRPr="00D443E2">
        <w:rPr>
          <w:noProof/>
          <w:szCs w:val="22"/>
        </w:rPr>
        <w:fldChar w:fldCharType="end"/>
      </w:r>
    </w:p>
    <w:p w:rsidR="00D443E2" w:rsidRPr="00D443E2" w:rsidRDefault="00D443E2" w:rsidP="00D443E2">
      <w:pPr>
        <w:pStyle w:val="TOC1"/>
        <w:tabs>
          <w:tab w:val="left" w:pos="660"/>
          <w:tab w:val="right" w:leader="dot" w:pos="9077"/>
        </w:tabs>
        <w:ind w:left="446" w:hanging="446"/>
        <w:rPr>
          <w:rFonts w:eastAsiaTheme="minorEastAsia" w:cstheme="minorBidi"/>
          <w:noProof/>
          <w:szCs w:val="22"/>
        </w:rPr>
      </w:pPr>
      <w:r w:rsidRPr="00D443E2">
        <w:rPr>
          <w:noProof/>
          <w:szCs w:val="22"/>
        </w:rPr>
        <w:t>4.3</w:t>
      </w:r>
      <w:r w:rsidRPr="00D443E2">
        <w:rPr>
          <w:rFonts w:eastAsiaTheme="minorEastAsia" w:cstheme="minorBidi"/>
          <w:noProof/>
          <w:szCs w:val="22"/>
        </w:rPr>
        <w:tab/>
      </w:r>
      <w:r w:rsidRPr="00D443E2">
        <w:rPr>
          <w:noProof/>
          <w:szCs w:val="22"/>
          <w:lang w:eastAsia="ja-JP"/>
        </w:rPr>
        <w:t>EU Consideration</w:t>
      </w:r>
      <w:r w:rsidRPr="00D443E2">
        <w:rPr>
          <w:noProof/>
          <w:szCs w:val="22"/>
        </w:rPr>
        <w:tab/>
      </w:r>
      <w:r w:rsidRPr="00D443E2">
        <w:rPr>
          <w:noProof/>
          <w:szCs w:val="22"/>
        </w:rPr>
        <w:fldChar w:fldCharType="begin"/>
      </w:r>
      <w:r w:rsidRPr="00D443E2">
        <w:rPr>
          <w:noProof/>
          <w:szCs w:val="22"/>
        </w:rPr>
        <w:instrText xml:space="preserve"> PAGEREF _Toc374951353 \h </w:instrText>
      </w:r>
      <w:r w:rsidRPr="00D443E2">
        <w:rPr>
          <w:noProof/>
          <w:szCs w:val="22"/>
        </w:rPr>
      </w:r>
      <w:r w:rsidRPr="00D443E2">
        <w:rPr>
          <w:noProof/>
          <w:szCs w:val="22"/>
        </w:rPr>
        <w:fldChar w:fldCharType="separate"/>
      </w:r>
      <w:r w:rsidR="00384172">
        <w:rPr>
          <w:noProof/>
          <w:szCs w:val="22"/>
        </w:rPr>
        <w:t>2</w:t>
      </w:r>
      <w:r w:rsidRPr="00D443E2">
        <w:rPr>
          <w:noProof/>
          <w:szCs w:val="22"/>
        </w:rPr>
        <w:fldChar w:fldCharType="end"/>
      </w:r>
    </w:p>
    <w:p w:rsidR="00D443E2" w:rsidRPr="00D443E2" w:rsidRDefault="00D443E2" w:rsidP="00D443E2">
      <w:pPr>
        <w:pStyle w:val="TOC1"/>
        <w:tabs>
          <w:tab w:val="left" w:pos="660"/>
          <w:tab w:val="right" w:leader="dot" w:pos="9077"/>
        </w:tabs>
        <w:ind w:left="446" w:hanging="446"/>
        <w:rPr>
          <w:rFonts w:eastAsiaTheme="minorEastAsia" w:cstheme="minorBidi"/>
          <w:noProof/>
          <w:szCs w:val="22"/>
        </w:rPr>
      </w:pPr>
      <w:r w:rsidRPr="00D443E2">
        <w:rPr>
          <w:noProof/>
          <w:szCs w:val="22"/>
          <w:lang w:eastAsia="ja-JP"/>
        </w:rPr>
        <w:t>4.4</w:t>
      </w:r>
      <w:r w:rsidRPr="00D443E2">
        <w:rPr>
          <w:rFonts w:eastAsiaTheme="minorEastAsia" w:cstheme="minorBidi"/>
          <w:noProof/>
          <w:szCs w:val="22"/>
        </w:rPr>
        <w:tab/>
      </w:r>
      <w:r w:rsidRPr="00D443E2">
        <w:rPr>
          <w:noProof/>
          <w:szCs w:val="22"/>
          <w:lang w:eastAsia="ja-JP"/>
        </w:rPr>
        <w:t>MHLW Consideration</w:t>
      </w:r>
      <w:r w:rsidRPr="00D443E2">
        <w:rPr>
          <w:noProof/>
          <w:szCs w:val="22"/>
        </w:rPr>
        <w:tab/>
      </w:r>
      <w:r w:rsidRPr="00D443E2">
        <w:rPr>
          <w:noProof/>
          <w:szCs w:val="22"/>
        </w:rPr>
        <w:fldChar w:fldCharType="begin"/>
      </w:r>
      <w:r w:rsidRPr="00D443E2">
        <w:rPr>
          <w:noProof/>
          <w:szCs w:val="22"/>
        </w:rPr>
        <w:instrText xml:space="preserve"> PAGEREF _Toc374951354 \h </w:instrText>
      </w:r>
      <w:r w:rsidRPr="00D443E2">
        <w:rPr>
          <w:noProof/>
          <w:szCs w:val="22"/>
        </w:rPr>
      </w:r>
      <w:r w:rsidRPr="00D443E2">
        <w:rPr>
          <w:noProof/>
          <w:szCs w:val="22"/>
        </w:rPr>
        <w:fldChar w:fldCharType="separate"/>
      </w:r>
      <w:r w:rsidR="00384172">
        <w:rPr>
          <w:noProof/>
          <w:szCs w:val="22"/>
        </w:rPr>
        <w:t>2</w:t>
      </w:r>
      <w:r w:rsidRPr="00D443E2">
        <w:rPr>
          <w:noProof/>
          <w:szCs w:val="22"/>
        </w:rPr>
        <w:fldChar w:fldCharType="end"/>
      </w:r>
    </w:p>
    <w:p w:rsidR="00D443E2" w:rsidRPr="00D443E2" w:rsidRDefault="00D443E2" w:rsidP="00D443E2">
      <w:pPr>
        <w:pStyle w:val="TOC1"/>
        <w:tabs>
          <w:tab w:val="left" w:pos="660"/>
          <w:tab w:val="right" w:leader="dot" w:pos="9077"/>
        </w:tabs>
        <w:ind w:left="446" w:hanging="446"/>
        <w:rPr>
          <w:rFonts w:eastAsiaTheme="minorEastAsia" w:cstheme="minorBidi"/>
          <w:noProof/>
          <w:szCs w:val="22"/>
        </w:rPr>
      </w:pPr>
      <w:r w:rsidRPr="00D443E2">
        <w:rPr>
          <w:noProof/>
          <w:szCs w:val="22"/>
          <w:lang w:eastAsia="ja-JP"/>
        </w:rPr>
        <w:t>4.5</w:t>
      </w:r>
      <w:r w:rsidRPr="00D443E2">
        <w:rPr>
          <w:rFonts w:eastAsiaTheme="minorEastAsia" w:cstheme="minorBidi"/>
          <w:noProof/>
          <w:szCs w:val="22"/>
        </w:rPr>
        <w:tab/>
      </w:r>
      <w:r w:rsidRPr="00D443E2">
        <w:rPr>
          <w:noProof/>
          <w:szCs w:val="22"/>
          <w:lang w:eastAsia="ja-JP"/>
        </w:rPr>
        <w:t>Health Canada Consideration</w:t>
      </w:r>
      <w:r w:rsidRPr="00D443E2">
        <w:rPr>
          <w:noProof/>
          <w:szCs w:val="22"/>
        </w:rPr>
        <w:tab/>
      </w:r>
      <w:r w:rsidRPr="00D443E2">
        <w:rPr>
          <w:noProof/>
          <w:szCs w:val="22"/>
        </w:rPr>
        <w:fldChar w:fldCharType="begin"/>
      </w:r>
      <w:r w:rsidRPr="00D443E2">
        <w:rPr>
          <w:noProof/>
          <w:szCs w:val="22"/>
        </w:rPr>
        <w:instrText xml:space="preserve"> PAGEREF _Toc374951355 \h </w:instrText>
      </w:r>
      <w:r w:rsidRPr="00D443E2">
        <w:rPr>
          <w:noProof/>
          <w:szCs w:val="22"/>
        </w:rPr>
      </w:r>
      <w:r w:rsidRPr="00D443E2">
        <w:rPr>
          <w:noProof/>
          <w:szCs w:val="22"/>
        </w:rPr>
        <w:fldChar w:fldCharType="separate"/>
      </w:r>
      <w:r w:rsidR="00384172">
        <w:rPr>
          <w:noProof/>
          <w:szCs w:val="22"/>
        </w:rPr>
        <w:t>2</w:t>
      </w:r>
      <w:r w:rsidRPr="00D443E2">
        <w:rPr>
          <w:noProof/>
          <w:szCs w:val="22"/>
        </w:rPr>
        <w:fldChar w:fldCharType="end"/>
      </w:r>
    </w:p>
    <w:p w:rsidR="00D443E2" w:rsidRPr="00D443E2" w:rsidRDefault="00D443E2" w:rsidP="00D443E2">
      <w:pPr>
        <w:pStyle w:val="TOC1"/>
        <w:tabs>
          <w:tab w:val="left" w:pos="440"/>
          <w:tab w:val="right" w:leader="dot" w:pos="9077"/>
        </w:tabs>
        <w:ind w:left="446" w:hanging="446"/>
        <w:rPr>
          <w:rFonts w:eastAsiaTheme="minorEastAsia" w:cstheme="minorBidi"/>
          <w:b/>
          <w:noProof/>
          <w:szCs w:val="22"/>
        </w:rPr>
      </w:pPr>
      <w:r w:rsidRPr="00D443E2">
        <w:rPr>
          <w:b/>
          <w:noProof/>
          <w:color w:val="000000"/>
          <w:szCs w:val="22"/>
          <w:lang w:eastAsia="ja-JP"/>
        </w:rPr>
        <w:t>5.</w:t>
      </w:r>
      <w:r w:rsidRPr="00D443E2">
        <w:rPr>
          <w:rFonts w:eastAsiaTheme="minorEastAsia" w:cstheme="minorBidi"/>
          <w:b/>
          <w:noProof/>
          <w:szCs w:val="22"/>
        </w:rPr>
        <w:tab/>
      </w:r>
      <w:r w:rsidRPr="00D443E2">
        <w:rPr>
          <w:b/>
          <w:noProof/>
          <w:szCs w:val="22"/>
          <w:lang w:eastAsia="ja-JP"/>
        </w:rPr>
        <w:t>REFERENCES USED FOR THE Q4B EVALUATION</w:t>
      </w:r>
      <w:r w:rsidRPr="00D443E2">
        <w:rPr>
          <w:b/>
          <w:noProof/>
          <w:szCs w:val="22"/>
        </w:rPr>
        <w:tab/>
      </w:r>
      <w:r w:rsidRPr="00D443E2">
        <w:rPr>
          <w:b/>
          <w:noProof/>
          <w:szCs w:val="22"/>
        </w:rPr>
        <w:fldChar w:fldCharType="begin"/>
      </w:r>
      <w:r w:rsidRPr="00D443E2">
        <w:rPr>
          <w:b/>
          <w:noProof/>
          <w:szCs w:val="22"/>
        </w:rPr>
        <w:instrText xml:space="preserve"> PAGEREF _Toc374951356 \h </w:instrText>
      </w:r>
      <w:r w:rsidRPr="00D443E2">
        <w:rPr>
          <w:b/>
          <w:noProof/>
          <w:szCs w:val="22"/>
        </w:rPr>
      </w:r>
      <w:r w:rsidRPr="00D443E2">
        <w:rPr>
          <w:b/>
          <w:noProof/>
          <w:szCs w:val="22"/>
        </w:rPr>
        <w:fldChar w:fldCharType="separate"/>
      </w:r>
      <w:r w:rsidR="00384172">
        <w:rPr>
          <w:b/>
          <w:noProof/>
          <w:szCs w:val="22"/>
        </w:rPr>
        <w:t>2</w:t>
      </w:r>
      <w:r w:rsidRPr="00D443E2">
        <w:rPr>
          <w:b/>
          <w:noProof/>
          <w:szCs w:val="22"/>
        </w:rPr>
        <w:fldChar w:fldCharType="end"/>
      </w:r>
    </w:p>
    <w:p w:rsidR="009672AC" w:rsidRPr="002C2129" w:rsidRDefault="00D443E2" w:rsidP="00D443E2">
      <w:pPr>
        <w:autoSpaceDE w:val="0"/>
        <w:autoSpaceDN w:val="0"/>
        <w:adjustRightInd w:val="0"/>
        <w:spacing w:after="120"/>
        <w:ind w:left="446" w:hanging="446"/>
        <w:rPr>
          <w:rFonts w:ascii="Century Schoolbook" w:hAnsi="Century Schoolbook" w:cs="CenturySchoolbook"/>
          <w:b/>
          <w:sz w:val="28"/>
          <w:szCs w:val="28"/>
        </w:rPr>
      </w:pPr>
      <w:r w:rsidRPr="00D443E2">
        <w:rPr>
          <w:rFonts w:ascii="Century Schoolbook" w:eastAsia="Times New Roman" w:hAnsi="Century Schoolbook" w:cs="Century Schoolbook"/>
          <w:b/>
          <w:color w:val="000000"/>
          <w:sz w:val="22"/>
          <w:szCs w:val="22"/>
        </w:rPr>
        <w:fldChar w:fldCharType="end"/>
      </w:r>
    </w:p>
    <w:p w:rsidR="00FB0FCC" w:rsidRPr="002C2129" w:rsidRDefault="00FB0FCC" w:rsidP="00725DCB">
      <w:pPr>
        <w:autoSpaceDE w:val="0"/>
        <w:autoSpaceDN w:val="0"/>
        <w:adjustRightInd w:val="0"/>
        <w:ind w:left="360"/>
        <w:rPr>
          <w:rFonts w:ascii="Century Schoolbook" w:hAnsi="Century Schoolbook" w:cs="CenturySchoolbook"/>
          <w:b/>
          <w:sz w:val="28"/>
          <w:szCs w:val="28"/>
        </w:rPr>
        <w:sectPr w:rsidR="00FB0FCC" w:rsidRPr="002C2129" w:rsidSect="00D443E2">
          <w:headerReference w:type="default" r:id="rId11"/>
          <w:footerReference w:type="default" r:id="rId12"/>
          <w:pgSz w:w="11909" w:h="16834" w:code="9"/>
          <w:pgMar w:top="1411" w:right="1296" w:bottom="1296" w:left="1411" w:header="720" w:footer="720" w:gutter="0"/>
          <w:pgNumType w:fmt="lowerRoman" w:start="1"/>
          <w:cols w:space="720"/>
          <w:noEndnote/>
          <w:docGrid w:linePitch="326"/>
        </w:sectPr>
      </w:pPr>
    </w:p>
    <w:p w:rsidR="00B355E8" w:rsidRPr="002C2129" w:rsidRDefault="00B355E8" w:rsidP="00B355E8">
      <w:pPr>
        <w:autoSpaceDE w:val="0"/>
        <w:autoSpaceDN w:val="0"/>
        <w:adjustRightInd w:val="0"/>
        <w:spacing w:after="120"/>
        <w:jc w:val="center"/>
        <w:rPr>
          <w:rFonts w:ascii="Century Schoolbook" w:hAnsi="Century Schoolbook"/>
          <w:b/>
          <w:sz w:val="28"/>
          <w:szCs w:val="28"/>
          <w:lang w:val="en-GB"/>
        </w:rPr>
      </w:pPr>
      <w:r w:rsidRPr="004E53AC">
        <w:rPr>
          <w:rFonts w:ascii="Century Schoolbook" w:hAnsi="Century Schoolbook"/>
          <w:b/>
          <w:bCs/>
          <w:smallCaps/>
          <w:sz w:val="32"/>
          <w:szCs w:val="32"/>
        </w:rPr>
        <w:lastRenderedPageBreak/>
        <w:t xml:space="preserve">Evaluation </w:t>
      </w:r>
      <w:r>
        <w:rPr>
          <w:rFonts w:ascii="Century Schoolbook" w:hAnsi="Century Schoolbook"/>
          <w:b/>
          <w:bCs/>
          <w:smallCaps/>
          <w:sz w:val="32"/>
          <w:szCs w:val="32"/>
        </w:rPr>
        <w:t>a</w:t>
      </w:r>
      <w:r w:rsidRPr="004E53AC">
        <w:rPr>
          <w:rFonts w:ascii="Century Schoolbook" w:hAnsi="Century Schoolbook"/>
          <w:b/>
          <w:bCs/>
          <w:smallCaps/>
          <w:sz w:val="32"/>
          <w:szCs w:val="32"/>
        </w:rPr>
        <w:t xml:space="preserve">nd Recommendation </w:t>
      </w:r>
      <w:r>
        <w:rPr>
          <w:rFonts w:ascii="Century Schoolbook" w:hAnsi="Century Schoolbook"/>
          <w:b/>
          <w:bCs/>
          <w:smallCaps/>
          <w:sz w:val="32"/>
          <w:szCs w:val="32"/>
        </w:rPr>
        <w:t>o</w:t>
      </w:r>
      <w:r w:rsidRPr="004E53AC">
        <w:rPr>
          <w:rFonts w:ascii="Century Schoolbook" w:hAnsi="Century Schoolbook"/>
          <w:b/>
          <w:bCs/>
          <w:smallCaps/>
          <w:sz w:val="32"/>
          <w:szCs w:val="32"/>
        </w:rPr>
        <w:t xml:space="preserve">f Pharmacopoeial Texts </w:t>
      </w:r>
      <w:r>
        <w:rPr>
          <w:rFonts w:ascii="Century Schoolbook" w:hAnsi="Century Schoolbook"/>
          <w:b/>
          <w:bCs/>
          <w:smallCaps/>
          <w:sz w:val="32"/>
          <w:szCs w:val="32"/>
        </w:rPr>
        <w:t>f</w:t>
      </w:r>
      <w:r w:rsidRPr="004E53AC">
        <w:rPr>
          <w:rFonts w:ascii="Century Schoolbook" w:hAnsi="Century Schoolbook"/>
          <w:b/>
          <w:bCs/>
          <w:smallCaps/>
          <w:sz w:val="32"/>
          <w:szCs w:val="32"/>
        </w:rPr>
        <w:t xml:space="preserve">or Use </w:t>
      </w:r>
      <w:r>
        <w:rPr>
          <w:rFonts w:ascii="Century Schoolbook" w:hAnsi="Century Schoolbook"/>
          <w:b/>
          <w:bCs/>
          <w:smallCaps/>
          <w:sz w:val="32"/>
          <w:szCs w:val="32"/>
        </w:rPr>
        <w:t>i</w:t>
      </w:r>
      <w:r w:rsidRPr="004E53AC">
        <w:rPr>
          <w:rFonts w:ascii="Century Schoolbook" w:hAnsi="Century Schoolbook"/>
          <w:b/>
          <w:bCs/>
          <w:smallCaps/>
          <w:sz w:val="32"/>
          <w:szCs w:val="32"/>
        </w:rPr>
        <w:t xml:space="preserve">n </w:t>
      </w:r>
      <w:r>
        <w:rPr>
          <w:rFonts w:ascii="Century Schoolbook" w:hAnsi="Century Schoolbook"/>
          <w:b/>
          <w:bCs/>
          <w:smallCaps/>
          <w:sz w:val="32"/>
          <w:szCs w:val="32"/>
        </w:rPr>
        <w:t>t</w:t>
      </w:r>
      <w:r w:rsidRPr="004E53AC">
        <w:rPr>
          <w:rFonts w:ascii="Century Schoolbook" w:hAnsi="Century Schoolbook"/>
          <w:b/>
          <w:bCs/>
          <w:smallCaps/>
          <w:sz w:val="32"/>
          <w:szCs w:val="32"/>
        </w:rPr>
        <w:t>he ICH Regions</w:t>
      </w:r>
      <w:r>
        <w:rPr>
          <w:rFonts w:ascii="Century Schoolbook" w:hAnsi="Century Schoolbook"/>
          <w:b/>
          <w:bCs/>
          <w:smallCaps/>
          <w:sz w:val="32"/>
          <w:szCs w:val="32"/>
        </w:rPr>
        <w:br/>
        <w:t>o</w:t>
      </w:r>
      <w:r w:rsidRPr="004E53AC">
        <w:rPr>
          <w:rFonts w:ascii="Century Schoolbook" w:hAnsi="Century Schoolbook"/>
          <w:b/>
          <w:bCs/>
          <w:smallCaps/>
          <w:sz w:val="32"/>
          <w:szCs w:val="32"/>
        </w:rPr>
        <w:t>n</w:t>
      </w:r>
      <w:r w:rsidRPr="002C2129">
        <w:rPr>
          <w:rFonts w:ascii="Century Schoolbook" w:hAnsi="Century Schoolbook"/>
          <w:b/>
          <w:sz w:val="32"/>
          <w:szCs w:val="32"/>
          <w:lang w:val="en-GB"/>
        </w:rPr>
        <w:t xml:space="preserve"> </w:t>
      </w:r>
      <w:r>
        <w:rPr>
          <w:rFonts w:ascii="Century Schoolbook" w:hAnsi="Century Schoolbook"/>
          <w:b/>
          <w:sz w:val="32"/>
          <w:szCs w:val="32"/>
          <w:lang w:val="en-GB"/>
        </w:rPr>
        <w:br/>
      </w:r>
      <w:r w:rsidRPr="002C2129">
        <w:rPr>
          <w:rFonts w:ascii="Century Schoolbook" w:hAnsi="Century Schoolbook"/>
          <w:b/>
          <w:bCs/>
          <w:smallCaps/>
          <w:sz w:val="32"/>
          <w:szCs w:val="32"/>
        </w:rPr>
        <w:t xml:space="preserve">Uniformity </w:t>
      </w:r>
      <w:r>
        <w:rPr>
          <w:rFonts w:ascii="Century Schoolbook" w:hAnsi="Century Schoolbook"/>
          <w:b/>
          <w:bCs/>
          <w:smallCaps/>
          <w:sz w:val="32"/>
          <w:szCs w:val="32"/>
        </w:rPr>
        <w:t>o</w:t>
      </w:r>
      <w:r w:rsidRPr="002C2129">
        <w:rPr>
          <w:rFonts w:ascii="Century Schoolbook" w:hAnsi="Century Schoolbook"/>
          <w:b/>
          <w:bCs/>
          <w:smallCaps/>
          <w:sz w:val="32"/>
          <w:szCs w:val="32"/>
        </w:rPr>
        <w:t>f Dosage Units General Chapter</w:t>
      </w:r>
    </w:p>
    <w:p w:rsidR="007D4BAC" w:rsidRPr="00D443E2" w:rsidRDefault="00B355E8" w:rsidP="00D443E2">
      <w:pPr>
        <w:autoSpaceDE w:val="0"/>
        <w:autoSpaceDN w:val="0"/>
        <w:adjustRightInd w:val="0"/>
        <w:spacing w:after="120"/>
        <w:jc w:val="center"/>
        <w:rPr>
          <w:rFonts w:ascii="Century Schoolbook" w:hAnsi="Century Schoolbook"/>
          <w:b/>
          <w:smallCaps/>
          <w:sz w:val="28"/>
          <w:szCs w:val="28"/>
          <w:lang w:val="en-GB"/>
        </w:rPr>
      </w:pPr>
      <w:r w:rsidRPr="002C2129">
        <w:rPr>
          <w:rFonts w:ascii="Century Schoolbook" w:hAnsi="Century Schoolbook"/>
          <w:b/>
          <w:smallCaps/>
          <w:sz w:val="28"/>
          <w:szCs w:val="28"/>
          <w:lang w:val="en-GB"/>
        </w:rPr>
        <w:t>Q4B Annex 6</w:t>
      </w:r>
    </w:p>
    <w:p w:rsidR="002C40F8" w:rsidRPr="00423FDC" w:rsidRDefault="00B355E8" w:rsidP="00423FDC">
      <w:pPr>
        <w:pStyle w:val="Heading1"/>
        <w:numPr>
          <w:ilvl w:val="0"/>
          <w:numId w:val="32"/>
        </w:numPr>
        <w:spacing w:before="240" w:after="120"/>
        <w:ind w:left="547" w:hanging="547"/>
        <w:jc w:val="both"/>
        <w:rPr>
          <w:rFonts w:ascii="Century Schoolbook" w:hAnsi="Century Schoolbook"/>
          <w:sz w:val="22"/>
          <w:szCs w:val="22"/>
        </w:rPr>
      </w:pPr>
      <w:bookmarkStart w:id="3" w:name="_Toc374951345"/>
      <w:r w:rsidRPr="00B355E8">
        <w:rPr>
          <w:rFonts w:ascii="Century Schoolbook" w:hAnsi="Century Schoolbook"/>
          <w:sz w:val="22"/>
          <w:szCs w:val="22"/>
        </w:rPr>
        <w:t>INTRODUCTION</w:t>
      </w:r>
      <w:bookmarkEnd w:id="3"/>
    </w:p>
    <w:p w:rsidR="003E4E61" w:rsidRPr="002C2129" w:rsidRDefault="004C4B48" w:rsidP="00D443E2">
      <w:pPr>
        <w:spacing w:after="60"/>
        <w:jc w:val="both"/>
        <w:rPr>
          <w:rFonts w:ascii="Century Schoolbook" w:hAnsi="Century Schoolbook"/>
          <w:sz w:val="22"/>
          <w:szCs w:val="22"/>
          <w:lang w:val="en-GB"/>
        </w:rPr>
      </w:pPr>
      <w:r w:rsidRPr="002C2129">
        <w:rPr>
          <w:rFonts w:ascii="Century Schoolbook" w:hAnsi="Century Schoolbook"/>
          <w:sz w:val="22"/>
          <w:szCs w:val="22"/>
        </w:rPr>
        <w:t xml:space="preserve">This </w:t>
      </w:r>
      <w:r w:rsidRPr="002C2129">
        <w:rPr>
          <w:rFonts w:ascii="Century Schoolbook" w:hAnsi="Century Schoolbook"/>
          <w:sz w:val="22"/>
          <w:szCs w:val="22"/>
          <w:lang w:eastAsia="ja-JP"/>
        </w:rPr>
        <w:t>a</w:t>
      </w:r>
      <w:r w:rsidRPr="002C2129">
        <w:rPr>
          <w:rFonts w:ascii="Century Schoolbook" w:hAnsi="Century Schoolbook"/>
          <w:sz w:val="22"/>
          <w:szCs w:val="22"/>
        </w:rPr>
        <w:t>nnex is the result of the Q4B</w:t>
      </w:r>
      <w:r w:rsidRPr="002C2129">
        <w:rPr>
          <w:rFonts w:ascii="Century Schoolbook" w:hAnsi="Century Schoolbook"/>
          <w:sz w:val="22"/>
          <w:szCs w:val="22"/>
          <w:lang w:eastAsia="ja-JP"/>
        </w:rPr>
        <w:t xml:space="preserve"> process for </w:t>
      </w:r>
      <w:r w:rsidR="00EA77EB" w:rsidRPr="002C2129">
        <w:rPr>
          <w:rFonts w:ascii="Century Schoolbook" w:hAnsi="Century Schoolbook"/>
          <w:sz w:val="22"/>
          <w:szCs w:val="22"/>
          <w:lang w:eastAsia="ja-JP"/>
        </w:rPr>
        <w:t xml:space="preserve">the </w:t>
      </w:r>
      <w:r w:rsidR="001B0A99" w:rsidRPr="002C2129">
        <w:rPr>
          <w:rFonts w:ascii="Century Schoolbook" w:hAnsi="Century Schoolbook"/>
          <w:sz w:val="22"/>
          <w:szCs w:val="22"/>
          <w:lang w:eastAsia="ja-JP"/>
        </w:rPr>
        <w:t>Uniformity of Dosage Units</w:t>
      </w:r>
      <w:r w:rsidR="00EA77EB" w:rsidRPr="002C2129">
        <w:rPr>
          <w:rFonts w:ascii="Century Schoolbook" w:hAnsi="Century Schoolbook"/>
          <w:sz w:val="22"/>
          <w:szCs w:val="22"/>
          <w:lang w:eastAsia="ja-JP"/>
        </w:rPr>
        <w:t xml:space="preserve"> General Chapter</w:t>
      </w:r>
      <w:r w:rsidR="001B0A99" w:rsidRPr="002C2129">
        <w:rPr>
          <w:rFonts w:ascii="Century Schoolbook" w:hAnsi="Century Schoolbook"/>
          <w:sz w:val="22"/>
          <w:szCs w:val="22"/>
          <w:lang w:eastAsia="ja-JP"/>
        </w:rPr>
        <w:t>.</w:t>
      </w:r>
    </w:p>
    <w:p w:rsidR="006F1594" w:rsidRPr="00423FDC" w:rsidRDefault="001306F1" w:rsidP="00423FDC">
      <w:pPr>
        <w:spacing w:after="120"/>
        <w:jc w:val="both"/>
        <w:rPr>
          <w:rFonts w:ascii="Century Schoolbook" w:hAnsi="Century Schoolbook"/>
          <w:lang w:val="en-GB"/>
        </w:rPr>
      </w:pPr>
      <w:r w:rsidRPr="002C2129">
        <w:rPr>
          <w:rFonts w:ascii="Century Schoolbook" w:hAnsi="Century Schoolbook"/>
          <w:sz w:val="22"/>
          <w:szCs w:val="22"/>
        </w:rPr>
        <w:t xml:space="preserve">The </w:t>
      </w:r>
      <w:r w:rsidR="000420EF" w:rsidRPr="002C2129">
        <w:rPr>
          <w:rFonts w:ascii="Century Schoolbook" w:hAnsi="Century Schoolbook"/>
          <w:sz w:val="22"/>
          <w:szCs w:val="22"/>
        </w:rPr>
        <w:t xml:space="preserve">proposed texts </w:t>
      </w:r>
      <w:r w:rsidRPr="002C2129">
        <w:rPr>
          <w:rFonts w:ascii="Century Schoolbook" w:hAnsi="Century Schoolbook"/>
          <w:sz w:val="22"/>
          <w:szCs w:val="22"/>
        </w:rPr>
        <w:t>w</w:t>
      </w:r>
      <w:r w:rsidR="000420EF" w:rsidRPr="002C2129">
        <w:rPr>
          <w:rFonts w:ascii="Century Schoolbook" w:hAnsi="Century Schoolbook"/>
          <w:sz w:val="22"/>
          <w:szCs w:val="22"/>
        </w:rPr>
        <w:t>ere</w:t>
      </w:r>
      <w:r w:rsidRPr="002C2129">
        <w:rPr>
          <w:rFonts w:ascii="Century Schoolbook" w:hAnsi="Century Schoolbook"/>
          <w:sz w:val="22"/>
          <w:szCs w:val="22"/>
        </w:rPr>
        <w:t xml:space="preserve"> submitted by the Pharmacopoeial Discussion Group (PDG).</w:t>
      </w:r>
    </w:p>
    <w:p w:rsidR="00741E12" w:rsidRPr="00423FDC" w:rsidRDefault="00B355E8" w:rsidP="00423FDC">
      <w:pPr>
        <w:pStyle w:val="Heading1"/>
        <w:numPr>
          <w:ilvl w:val="0"/>
          <w:numId w:val="32"/>
        </w:numPr>
        <w:spacing w:before="240" w:after="120"/>
        <w:ind w:left="547" w:hanging="547"/>
        <w:jc w:val="both"/>
        <w:rPr>
          <w:rFonts w:ascii="Century Schoolbook" w:hAnsi="Century Schoolbook"/>
          <w:sz w:val="22"/>
          <w:szCs w:val="22"/>
        </w:rPr>
      </w:pPr>
      <w:bookmarkStart w:id="4" w:name="_Toc374951346"/>
      <w:r w:rsidRPr="00B355E8">
        <w:rPr>
          <w:rFonts w:ascii="Century Schoolbook" w:hAnsi="Century Schoolbook"/>
          <w:sz w:val="22"/>
          <w:szCs w:val="22"/>
        </w:rPr>
        <w:t>Q4B OUTCOME</w:t>
      </w:r>
      <w:bookmarkEnd w:id="4"/>
    </w:p>
    <w:p w:rsidR="00741E12" w:rsidRPr="009F762E" w:rsidRDefault="00741E12" w:rsidP="00D443E2">
      <w:pPr>
        <w:pStyle w:val="Heading2"/>
        <w:numPr>
          <w:ilvl w:val="1"/>
          <w:numId w:val="33"/>
        </w:numPr>
        <w:tabs>
          <w:tab w:val="clear" w:pos="360"/>
          <w:tab w:val="num" w:pos="540"/>
        </w:tabs>
        <w:spacing w:before="120"/>
        <w:ind w:left="547" w:hanging="547"/>
        <w:jc w:val="both"/>
        <w:rPr>
          <w:rFonts w:ascii="Century Schoolbook" w:hAnsi="Century Schoolbook"/>
          <w:i w:val="0"/>
          <w:sz w:val="22"/>
          <w:szCs w:val="22"/>
        </w:rPr>
      </w:pPr>
      <w:bookmarkStart w:id="5" w:name="_Toc374951347"/>
      <w:r w:rsidRPr="009F762E">
        <w:rPr>
          <w:rFonts w:ascii="Century Schoolbook" w:hAnsi="Century Schoolbook"/>
          <w:i w:val="0"/>
          <w:sz w:val="22"/>
          <w:szCs w:val="22"/>
        </w:rPr>
        <w:t>Analytical Procedures</w:t>
      </w:r>
      <w:bookmarkEnd w:id="5"/>
    </w:p>
    <w:p w:rsidR="006E36A8" w:rsidRPr="002C2129" w:rsidRDefault="003C7A17" w:rsidP="00EC1575">
      <w:pPr>
        <w:spacing w:after="80"/>
        <w:jc w:val="both"/>
        <w:rPr>
          <w:rFonts w:ascii="Century Schoolbook" w:hAnsi="Century Schoolbook"/>
          <w:sz w:val="22"/>
          <w:szCs w:val="22"/>
        </w:rPr>
      </w:pPr>
      <w:r w:rsidRPr="002C2129">
        <w:rPr>
          <w:rFonts w:ascii="Century Schoolbook" w:hAnsi="Century Schoolbook"/>
          <w:sz w:val="22"/>
          <w:szCs w:val="22"/>
        </w:rPr>
        <w:t xml:space="preserve">The ICH Steering Committee, based on the evaluation by the Q4B Expert Working Group (EWG), </w:t>
      </w:r>
      <w:r w:rsidRPr="002C2129">
        <w:rPr>
          <w:rFonts w:ascii="Century Schoolbook" w:hAnsi="Century Schoolbook"/>
          <w:sz w:val="22"/>
          <w:szCs w:val="22"/>
          <w:lang w:eastAsia="ja-JP"/>
        </w:rPr>
        <w:t>recommends</w:t>
      </w:r>
      <w:r w:rsidRPr="002C2129">
        <w:rPr>
          <w:rFonts w:ascii="Century Schoolbook" w:hAnsi="Century Schoolbook"/>
          <w:sz w:val="22"/>
          <w:szCs w:val="22"/>
        </w:rPr>
        <w:t xml:space="preserve"> that the official pharmacopoeial texts, Ph.</w:t>
      </w:r>
      <w:r w:rsidR="00636429" w:rsidRPr="002C2129">
        <w:rPr>
          <w:rFonts w:ascii="Century Schoolbook" w:hAnsi="Century Schoolbook"/>
          <w:sz w:val="22"/>
          <w:szCs w:val="22"/>
        </w:rPr>
        <w:t xml:space="preserve"> </w:t>
      </w:r>
      <w:r w:rsidRPr="002C2129">
        <w:rPr>
          <w:rFonts w:ascii="Century Schoolbook" w:hAnsi="Century Schoolbook"/>
          <w:sz w:val="22"/>
          <w:szCs w:val="22"/>
        </w:rPr>
        <w:t>Eur. 2</w:t>
      </w:r>
      <w:r w:rsidR="00384F2E" w:rsidRPr="002C2129">
        <w:rPr>
          <w:rFonts w:ascii="Century Schoolbook" w:hAnsi="Century Schoolbook"/>
          <w:sz w:val="22"/>
          <w:szCs w:val="22"/>
        </w:rPr>
        <w:t>.</w:t>
      </w:r>
      <w:r w:rsidRPr="002C2129">
        <w:rPr>
          <w:rFonts w:ascii="Century Schoolbook" w:hAnsi="Century Schoolbook"/>
          <w:sz w:val="22"/>
          <w:szCs w:val="22"/>
        </w:rPr>
        <w:t>9</w:t>
      </w:r>
      <w:r w:rsidR="00384F2E" w:rsidRPr="002C2129">
        <w:rPr>
          <w:rFonts w:ascii="Century Schoolbook" w:hAnsi="Century Schoolbook"/>
          <w:sz w:val="22"/>
          <w:szCs w:val="22"/>
        </w:rPr>
        <w:t>.</w:t>
      </w:r>
      <w:r w:rsidRPr="002C2129">
        <w:rPr>
          <w:rFonts w:ascii="Century Schoolbook" w:hAnsi="Century Schoolbook"/>
          <w:sz w:val="22"/>
          <w:szCs w:val="22"/>
        </w:rPr>
        <w:t>40</w:t>
      </w:r>
      <w:r w:rsidR="00384F2E" w:rsidRPr="002C2129">
        <w:rPr>
          <w:rFonts w:ascii="Century Schoolbook" w:hAnsi="Century Schoolbook"/>
          <w:sz w:val="22"/>
          <w:szCs w:val="22"/>
        </w:rPr>
        <w:t>.</w:t>
      </w:r>
      <w:r w:rsidRPr="002C2129">
        <w:rPr>
          <w:rFonts w:ascii="Century Schoolbook" w:hAnsi="Century Schoolbook"/>
          <w:sz w:val="22"/>
          <w:szCs w:val="22"/>
        </w:rPr>
        <w:t xml:space="preserve"> </w:t>
      </w:r>
      <w:r w:rsidR="00523B31">
        <w:rPr>
          <w:rFonts w:ascii="Century Schoolbook" w:hAnsi="Century Schoolbook"/>
          <w:sz w:val="22"/>
          <w:szCs w:val="22"/>
        </w:rPr>
        <w:t xml:space="preserve"> </w:t>
      </w:r>
      <w:r w:rsidRPr="002C2129">
        <w:rPr>
          <w:rFonts w:ascii="Century Schoolbook" w:hAnsi="Century Schoolbook"/>
          <w:sz w:val="22"/>
          <w:szCs w:val="22"/>
        </w:rPr>
        <w:t>Uniformity of Dosage Units, JP 6.02 Uniformity of Dosage Units, and USP General Chapter &lt;905&gt; Uniformity of Dosage Units</w:t>
      </w:r>
      <w:r w:rsidR="00384F2E" w:rsidRPr="002C2129">
        <w:rPr>
          <w:rFonts w:ascii="Century Schoolbook" w:hAnsi="Century Schoolbook"/>
          <w:sz w:val="22"/>
          <w:szCs w:val="22"/>
        </w:rPr>
        <w:t>,</w:t>
      </w:r>
      <w:r w:rsidRPr="002C2129">
        <w:rPr>
          <w:rFonts w:ascii="Century Schoolbook" w:hAnsi="Century Schoolbook"/>
          <w:sz w:val="22"/>
          <w:szCs w:val="22"/>
        </w:rPr>
        <w:t xml:space="preserve"> can be used as interchangeable </w:t>
      </w:r>
      <w:r w:rsidRPr="002C2129">
        <w:rPr>
          <w:rFonts w:ascii="Century Schoolbook" w:hAnsi="Century Schoolbook"/>
          <w:sz w:val="22"/>
          <w:szCs w:val="22"/>
          <w:lang w:eastAsia="ja-JP"/>
        </w:rPr>
        <w:t>in the ICH regions</w:t>
      </w:r>
      <w:r w:rsidRPr="002C2129">
        <w:rPr>
          <w:rFonts w:ascii="Century Schoolbook" w:hAnsi="Century Schoolbook"/>
          <w:sz w:val="22"/>
          <w:szCs w:val="22"/>
        </w:rPr>
        <w:t xml:space="preserve"> subject to the following conditions:</w:t>
      </w:r>
    </w:p>
    <w:p w:rsidR="007A3042" w:rsidRPr="009F762E" w:rsidRDefault="00017582" w:rsidP="00EC1575">
      <w:pPr>
        <w:numPr>
          <w:ilvl w:val="2"/>
          <w:numId w:val="23"/>
        </w:numPr>
        <w:tabs>
          <w:tab w:val="clear" w:pos="1440"/>
          <w:tab w:val="num" w:pos="1080"/>
          <w:tab w:val="left" w:pos="1620"/>
        </w:tabs>
        <w:spacing w:after="80"/>
        <w:ind w:left="1080" w:hanging="630"/>
        <w:jc w:val="both"/>
        <w:rPr>
          <w:rFonts w:ascii="Century Schoolbook" w:hAnsi="Century Schoolbook"/>
          <w:sz w:val="22"/>
          <w:szCs w:val="22"/>
        </w:rPr>
      </w:pPr>
      <w:r w:rsidRPr="002C2129">
        <w:rPr>
          <w:rFonts w:ascii="Century Schoolbook" w:hAnsi="Century Schoolbook"/>
          <w:sz w:val="22"/>
          <w:szCs w:val="22"/>
        </w:rPr>
        <w:t>U</w:t>
      </w:r>
      <w:r w:rsidR="003C7A17" w:rsidRPr="002C2129">
        <w:rPr>
          <w:rFonts w:ascii="Century Schoolbook" w:hAnsi="Century Schoolbook"/>
          <w:sz w:val="22"/>
          <w:szCs w:val="22"/>
        </w:rPr>
        <w:t xml:space="preserve">nless the 25 </w:t>
      </w:r>
      <w:r w:rsidR="00EA6D87" w:rsidRPr="002C2129">
        <w:rPr>
          <w:rFonts w:ascii="Century Schoolbook" w:hAnsi="Century Schoolbook"/>
          <w:sz w:val="22"/>
          <w:szCs w:val="22"/>
        </w:rPr>
        <w:t>milligrams (</w:t>
      </w:r>
      <w:r w:rsidR="003C7A17" w:rsidRPr="002C2129">
        <w:rPr>
          <w:rFonts w:ascii="Century Schoolbook" w:hAnsi="Century Schoolbook"/>
          <w:sz w:val="22"/>
          <w:szCs w:val="22"/>
        </w:rPr>
        <w:t>mg</w:t>
      </w:r>
      <w:r w:rsidR="00EA6D87" w:rsidRPr="002C2129">
        <w:rPr>
          <w:rFonts w:ascii="Century Schoolbook" w:hAnsi="Century Schoolbook"/>
          <w:sz w:val="22"/>
          <w:szCs w:val="22"/>
        </w:rPr>
        <w:t>)</w:t>
      </w:r>
      <w:r w:rsidR="003C7A17" w:rsidRPr="002C2129">
        <w:rPr>
          <w:rFonts w:ascii="Century Schoolbook" w:hAnsi="Century Schoolbook"/>
          <w:sz w:val="22"/>
          <w:szCs w:val="22"/>
        </w:rPr>
        <w:t xml:space="preserve">/25% threshold limit is met, the use of the </w:t>
      </w:r>
      <w:r w:rsidR="00CC451D" w:rsidRPr="002C2129">
        <w:rPr>
          <w:rFonts w:ascii="Century Schoolbook" w:hAnsi="Century Schoolbook"/>
          <w:sz w:val="22"/>
          <w:szCs w:val="22"/>
        </w:rPr>
        <w:t>M</w:t>
      </w:r>
      <w:r w:rsidR="003C7A17" w:rsidRPr="002C2129">
        <w:rPr>
          <w:rFonts w:ascii="Century Schoolbook" w:hAnsi="Century Schoolbook"/>
          <w:sz w:val="22"/>
          <w:szCs w:val="22"/>
        </w:rPr>
        <w:t>ass</w:t>
      </w:r>
      <w:r w:rsidR="00CC451D" w:rsidRPr="002C2129">
        <w:rPr>
          <w:rFonts w:ascii="Century Schoolbook" w:hAnsi="Century Schoolbook"/>
          <w:sz w:val="22"/>
          <w:szCs w:val="22"/>
        </w:rPr>
        <w:t>/Weight</w:t>
      </w:r>
      <w:r w:rsidR="003C7A17" w:rsidRPr="002C2129">
        <w:rPr>
          <w:rFonts w:ascii="Century Schoolbook" w:hAnsi="Century Schoolbook"/>
          <w:sz w:val="22"/>
          <w:szCs w:val="22"/>
        </w:rPr>
        <w:t xml:space="preserve"> </w:t>
      </w:r>
      <w:r w:rsidR="00CC451D" w:rsidRPr="002C2129">
        <w:rPr>
          <w:rFonts w:ascii="Century Schoolbook" w:hAnsi="Century Schoolbook"/>
          <w:sz w:val="22"/>
          <w:szCs w:val="22"/>
        </w:rPr>
        <w:t xml:space="preserve">Variation </w:t>
      </w:r>
      <w:r w:rsidR="003C7A17" w:rsidRPr="002C2129">
        <w:rPr>
          <w:rFonts w:ascii="Century Schoolbook" w:hAnsi="Century Schoolbook"/>
          <w:sz w:val="22"/>
          <w:szCs w:val="22"/>
        </w:rPr>
        <w:t xml:space="preserve">test as an alternative test for Content Uniformity is not considered interchangeable in </w:t>
      </w:r>
      <w:r w:rsidR="00BF6B54" w:rsidRPr="002C2129">
        <w:rPr>
          <w:rFonts w:ascii="Century Schoolbook" w:hAnsi="Century Schoolbook"/>
          <w:sz w:val="22"/>
          <w:szCs w:val="22"/>
        </w:rPr>
        <w:t>all</w:t>
      </w:r>
      <w:r w:rsidR="003F3D31" w:rsidRPr="002C2129">
        <w:rPr>
          <w:rFonts w:ascii="Century Schoolbook" w:hAnsi="Century Schoolbook"/>
          <w:sz w:val="22"/>
          <w:szCs w:val="22"/>
        </w:rPr>
        <w:t xml:space="preserve"> </w:t>
      </w:r>
      <w:r w:rsidR="00324D78" w:rsidRPr="002C2129">
        <w:rPr>
          <w:rFonts w:ascii="Century Schoolbook" w:hAnsi="Century Schoolbook"/>
          <w:sz w:val="22"/>
          <w:szCs w:val="22"/>
        </w:rPr>
        <w:t xml:space="preserve">ICH </w:t>
      </w:r>
      <w:r w:rsidR="003C7A17" w:rsidRPr="002C2129">
        <w:rPr>
          <w:rFonts w:ascii="Century Schoolbook" w:hAnsi="Century Schoolbook"/>
          <w:sz w:val="22"/>
          <w:szCs w:val="22"/>
        </w:rPr>
        <w:t xml:space="preserve">regions. </w:t>
      </w:r>
    </w:p>
    <w:p w:rsidR="007A3042" w:rsidRPr="009F762E" w:rsidRDefault="007A3042" w:rsidP="00EC1575">
      <w:pPr>
        <w:numPr>
          <w:ilvl w:val="2"/>
          <w:numId w:val="23"/>
        </w:numPr>
        <w:tabs>
          <w:tab w:val="clear" w:pos="1440"/>
          <w:tab w:val="num" w:pos="1080"/>
        </w:tabs>
        <w:spacing w:after="80"/>
        <w:ind w:left="1080" w:hanging="630"/>
        <w:jc w:val="both"/>
        <w:rPr>
          <w:rFonts w:ascii="Century Schoolbook" w:hAnsi="Century Schoolbook"/>
          <w:sz w:val="22"/>
          <w:szCs w:val="22"/>
          <w:lang w:eastAsia="ja-JP"/>
        </w:rPr>
      </w:pPr>
      <w:r w:rsidRPr="002C2129">
        <w:rPr>
          <w:rFonts w:ascii="Century Schoolbook" w:hAnsi="Century Schoolbook"/>
          <w:sz w:val="22"/>
          <w:szCs w:val="22"/>
          <w:lang w:eastAsia="ja-JP"/>
        </w:rPr>
        <w:t>For specific dosage forms that appear in local text in the pharmacopoeias by enclosing the text in black diamond symbols, application of the Uniformity of Dosage Units test is not considered interchangeable in all ICH regions.</w:t>
      </w:r>
    </w:p>
    <w:p w:rsidR="00741E12" w:rsidRPr="009F762E" w:rsidRDefault="007A3042" w:rsidP="00EC1575">
      <w:pPr>
        <w:numPr>
          <w:ilvl w:val="2"/>
          <w:numId w:val="23"/>
        </w:numPr>
        <w:tabs>
          <w:tab w:val="clear" w:pos="1440"/>
          <w:tab w:val="num" w:pos="1080"/>
        </w:tabs>
        <w:spacing w:after="80"/>
        <w:ind w:left="1080" w:hanging="630"/>
        <w:jc w:val="both"/>
        <w:rPr>
          <w:rFonts w:ascii="Century Schoolbook" w:hAnsi="Century Schoolbook"/>
          <w:sz w:val="22"/>
          <w:szCs w:val="22"/>
        </w:rPr>
      </w:pPr>
      <w:r w:rsidRPr="002C2129">
        <w:rPr>
          <w:rFonts w:ascii="Century Schoolbook" w:hAnsi="Century Schoolbook"/>
          <w:sz w:val="22"/>
          <w:szCs w:val="22"/>
          <w:lang w:eastAsia="ja-JP"/>
        </w:rPr>
        <w:t>If a correction factor is called for when different procedures are used for assay of the preparation and for the Content Uniformity Test, the correction factor should be specified and justified in the application dossier.</w:t>
      </w:r>
    </w:p>
    <w:p w:rsidR="00741E12" w:rsidRPr="009F762E" w:rsidRDefault="00741E12" w:rsidP="00D443E2">
      <w:pPr>
        <w:pStyle w:val="Heading2"/>
        <w:numPr>
          <w:ilvl w:val="1"/>
          <w:numId w:val="33"/>
        </w:numPr>
        <w:tabs>
          <w:tab w:val="clear" w:pos="360"/>
          <w:tab w:val="num" w:pos="540"/>
        </w:tabs>
        <w:spacing w:before="180"/>
        <w:ind w:left="547" w:hanging="547"/>
        <w:jc w:val="both"/>
        <w:rPr>
          <w:rFonts w:ascii="Century Schoolbook" w:hAnsi="Century Schoolbook"/>
          <w:i w:val="0"/>
          <w:sz w:val="22"/>
        </w:rPr>
      </w:pPr>
      <w:bookmarkStart w:id="6" w:name="_Toc374951348"/>
      <w:r w:rsidRPr="009F762E">
        <w:rPr>
          <w:rFonts w:ascii="Century Schoolbook" w:hAnsi="Century Schoolbook"/>
          <w:i w:val="0"/>
          <w:sz w:val="22"/>
          <w:szCs w:val="22"/>
          <w:lang w:eastAsia="ja-JP"/>
        </w:rPr>
        <w:t>Acceptance Criteria</w:t>
      </w:r>
      <w:bookmarkEnd w:id="6"/>
      <w:r w:rsidRPr="009F762E">
        <w:rPr>
          <w:rFonts w:ascii="Century Schoolbook" w:hAnsi="Century Schoolbook"/>
          <w:i w:val="0"/>
          <w:sz w:val="22"/>
          <w:szCs w:val="22"/>
          <w:lang w:eastAsia="ja-JP"/>
        </w:rPr>
        <w:t xml:space="preserve"> </w:t>
      </w:r>
    </w:p>
    <w:p w:rsidR="009F762E" w:rsidRPr="009F762E" w:rsidRDefault="009F762E" w:rsidP="00423FDC">
      <w:pPr>
        <w:jc w:val="both"/>
        <w:rPr>
          <w:rFonts w:ascii="Century Schoolbook" w:hAnsi="Century Schoolbook"/>
          <w:b/>
          <w:sz w:val="22"/>
          <w:szCs w:val="22"/>
          <w:lang w:eastAsia="ja-JP"/>
        </w:rPr>
      </w:pPr>
      <w:r w:rsidRPr="002C2129">
        <w:rPr>
          <w:rFonts w:ascii="Century Schoolbook" w:hAnsi="Century Schoolbook"/>
          <w:sz w:val="22"/>
          <w:szCs w:val="22"/>
          <w:lang w:eastAsia="ja-JP"/>
        </w:rPr>
        <w:t>The acceptance criteria are harmonized between the three pharmacopoeias.</w:t>
      </w:r>
    </w:p>
    <w:p w:rsidR="006F1594" w:rsidRPr="009F762E" w:rsidRDefault="00B355E8" w:rsidP="00423FDC">
      <w:pPr>
        <w:pStyle w:val="Heading1"/>
        <w:numPr>
          <w:ilvl w:val="0"/>
          <w:numId w:val="32"/>
        </w:numPr>
        <w:spacing w:before="240" w:after="120"/>
        <w:ind w:left="547" w:hanging="547"/>
        <w:jc w:val="both"/>
        <w:rPr>
          <w:rFonts w:ascii="Century Schoolbook" w:hAnsi="Century Schoolbook"/>
          <w:sz w:val="22"/>
          <w:szCs w:val="22"/>
          <w:lang w:eastAsia="ja-JP"/>
        </w:rPr>
      </w:pPr>
      <w:bookmarkStart w:id="7" w:name="_Toc374951349"/>
      <w:r w:rsidRPr="00B355E8">
        <w:rPr>
          <w:rFonts w:ascii="Century Schoolbook" w:hAnsi="Century Schoolbook"/>
          <w:sz w:val="22"/>
          <w:szCs w:val="22"/>
          <w:lang w:eastAsia="ja-JP"/>
        </w:rPr>
        <w:t>TIMING OF ANNEX IMPLEMENTATION</w:t>
      </w:r>
      <w:bookmarkEnd w:id="7"/>
    </w:p>
    <w:p w:rsidR="00CA430C" w:rsidRPr="002C2129" w:rsidRDefault="00A2778D" w:rsidP="00423FDC">
      <w:pPr>
        <w:jc w:val="both"/>
        <w:rPr>
          <w:rFonts w:ascii="Century Schoolbook" w:hAnsi="Century Schoolbook"/>
          <w:sz w:val="22"/>
          <w:szCs w:val="22"/>
          <w:lang w:eastAsia="ja-JP"/>
        </w:rPr>
      </w:pPr>
      <w:r w:rsidRPr="002C2129">
        <w:rPr>
          <w:rFonts w:ascii="Century Schoolbook" w:hAnsi="Century Schoolbook"/>
          <w:sz w:val="22"/>
          <w:szCs w:val="22"/>
          <w:lang w:eastAsia="ja-JP"/>
        </w:rPr>
        <w:t>When</w:t>
      </w:r>
      <w:r w:rsidR="00D60E96" w:rsidRPr="002C2129">
        <w:rPr>
          <w:rFonts w:ascii="Century Schoolbook" w:hAnsi="Century Schoolbook"/>
          <w:sz w:val="22"/>
          <w:szCs w:val="22"/>
          <w:lang w:eastAsia="ja-JP"/>
        </w:rPr>
        <w:t xml:space="preserve"> this</w:t>
      </w:r>
      <w:r w:rsidR="00466CEC" w:rsidRPr="002C2129">
        <w:rPr>
          <w:rFonts w:ascii="Century Schoolbook" w:hAnsi="Century Schoolbook"/>
          <w:sz w:val="22"/>
          <w:szCs w:val="22"/>
          <w:lang w:eastAsia="ja-JP"/>
        </w:rPr>
        <w:t xml:space="preserve"> annex </w:t>
      </w:r>
      <w:r w:rsidRPr="002C2129">
        <w:rPr>
          <w:rFonts w:ascii="Century Schoolbook" w:hAnsi="Century Schoolbook"/>
          <w:sz w:val="22"/>
          <w:szCs w:val="22"/>
          <w:lang w:eastAsia="ja-JP"/>
        </w:rPr>
        <w:t>is</w:t>
      </w:r>
      <w:r w:rsidR="00466CEC" w:rsidRPr="002C2129">
        <w:rPr>
          <w:rFonts w:ascii="Century Schoolbook" w:hAnsi="Century Schoolbook"/>
          <w:sz w:val="22"/>
          <w:szCs w:val="22"/>
          <w:lang w:eastAsia="ja-JP"/>
        </w:rPr>
        <w:t xml:space="preserve"> </w:t>
      </w:r>
      <w:r w:rsidR="00785472" w:rsidRPr="002C2129">
        <w:rPr>
          <w:rFonts w:ascii="Century Schoolbook" w:hAnsi="Century Schoolbook"/>
          <w:sz w:val="22"/>
          <w:szCs w:val="22"/>
          <w:lang w:eastAsia="ja-JP"/>
        </w:rPr>
        <w:t>implemented (</w:t>
      </w:r>
      <w:r w:rsidR="00466CEC" w:rsidRPr="002C2129">
        <w:rPr>
          <w:rFonts w:ascii="Century Schoolbook" w:hAnsi="Century Schoolbook"/>
          <w:sz w:val="22"/>
          <w:szCs w:val="22"/>
          <w:lang w:eastAsia="ja-JP"/>
        </w:rPr>
        <w:t xml:space="preserve">incorporated into </w:t>
      </w:r>
      <w:r w:rsidRPr="002C2129">
        <w:rPr>
          <w:rFonts w:ascii="Century Schoolbook" w:hAnsi="Century Schoolbook"/>
          <w:sz w:val="22"/>
          <w:szCs w:val="22"/>
          <w:lang w:eastAsia="ja-JP"/>
        </w:rPr>
        <w:t>the regulatory process</w:t>
      </w:r>
      <w:r w:rsidR="004C29F4" w:rsidRPr="002C2129">
        <w:rPr>
          <w:rFonts w:ascii="Century Schoolbook" w:hAnsi="Century Schoolbook"/>
          <w:sz w:val="22"/>
          <w:szCs w:val="22"/>
          <w:lang w:eastAsia="ja-JP"/>
        </w:rPr>
        <w:t xml:space="preserve"> </w:t>
      </w:r>
      <w:r w:rsidR="00466CEC" w:rsidRPr="002C2129">
        <w:rPr>
          <w:rFonts w:ascii="Century Schoolbook" w:hAnsi="Century Schoolbook"/>
          <w:sz w:val="22"/>
          <w:szCs w:val="22"/>
          <w:lang w:eastAsia="ja-JP"/>
        </w:rPr>
        <w:t xml:space="preserve">at </w:t>
      </w:r>
      <w:r w:rsidR="004C29F4" w:rsidRPr="002C2129">
        <w:rPr>
          <w:rFonts w:ascii="Century Schoolbook" w:hAnsi="Century Schoolbook"/>
          <w:sz w:val="22"/>
          <w:szCs w:val="22"/>
          <w:lang w:eastAsia="ja-JP"/>
        </w:rPr>
        <w:t>ICH</w:t>
      </w:r>
      <w:r w:rsidR="004C29F4" w:rsidRPr="00570E5D">
        <w:rPr>
          <w:rFonts w:ascii="Century Schoolbook" w:hAnsi="Century Schoolbook"/>
          <w:i/>
          <w:sz w:val="22"/>
          <w:szCs w:val="22"/>
          <w:lang w:eastAsia="ja-JP"/>
        </w:rPr>
        <w:t xml:space="preserve"> S</w:t>
      </w:r>
      <w:r w:rsidR="00466CEC" w:rsidRPr="00570E5D">
        <w:rPr>
          <w:rFonts w:ascii="Century Schoolbook" w:hAnsi="Century Schoolbook"/>
          <w:i/>
          <w:sz w:val="22"/>
          <w:szCs w:val="22"/>
          <w:lang w:eastAsia="ja-JP"/>
        </w:rPr>
        <w:t>tep 5</w:t>
      </w:r>
      <w:r w:rsidR="00785472" w:rsidRPr="002C2129">
        <w:rPr>
          <w:rFonts w:ascii="Century Schoolbook" w:hAnsi="Century Schoolbook"/>
          <w:sz w:val="22"/>
          <w:szCs w:val="22"/>
          <w:lang w:eastAsia="ja-JP"/>
        </w:rPr>
        <w:t>)</w:t>
      </w:r>
      <w:r w:rsidRPr="002C2129">
        <w:rPr>
          <w:rFonts w:ascii="Century Schoolbook" w:hAnsi="Century Schoolbook"/>
          <w:sz w:val="22"/>
          <w:szCs w:val="22"/>
          <w:lang w:eastAsia="ja-JP"/>
        </w:rPr>
        <w:t xml:space="preserve"> in a region</w:t>
      </w:r>
      <w:r w:rsidR="00D60E96" w:rsidRPr="002C2129">
        <w:rPr>
          <w:rFonts w:ascii="Century Schoolbook" w:hAnsi="Century Schoolbook"/>
          <w:sz w:val="22"/>
          <w:szCs w:val="22"/>
          <w:lang w:eastAsia="ja-JP"/>
        </w:rPr>
        <w:t>, it</w:t>
      </w:r>
      <w:r w:rsidRPr="002C2129">
        <w:rPr>
          <w:rFonts w:ascii="Century Schoolbook" w:hAnsi="Century Schoolbook"/>
          <w:sz w:val="22"/>
          <w:szCs w:val="22"/>
          <w:lang w:eastAsia="ja-JP"/>
        </w:rPr>
        <w:t xml:space="preserve"> can</w:t>
      </w:r>
      <w:r w:rsidR="00466CEC" w:rsidRPr="002C2129">
        <w:rPr>
          <w:rFonts w:ascii="Century Schoolbook" w:hAnsi="Century Schoolbook"/>
          <w:sz w:val="22"/>
          <w:szCs w:val="22"/>
          <w:lang w:eastAsia="ja-JP"/>
        </w:rPr>
        <w:t xml:space="preserve"> be </w:t>
      </w:r>
      <w:r w:rsidR="000E0DE8" w:rsidRPr="002C2129">
        <w:rPr>
          <w:rFonts w:ascii="Century Schoolbook" w:hAnsi="Century Schoolbook"/>
          <w:sz w:val="22"/>
          <w:szCs w:val="22"/>
          <w:lang w:eastAsia="ja-JP"/>
        </w:rPr>
        <w:t xml:space="preserve">used </w:t>
      </w:r>
      <w:r w:rsidRPr="002C2129">
        <w:rPr>
          <w:rFonts w:ascii="Century Schoolbook" w:hAnsi="Century Schoolbook"/>
          <w:sz w:val="22"/>
          <w:szCs w:val="22"/>
          <w:lang w:eastAsia="ja-JP"/>
        </w:rPr>
        <w:t>in that region</w:t>
      </w:r>
      <w:r w:rsidR="00466CEC" w:rsidRPr="002C2129">
        <w:rPr>
          <w:rFonts w:ascii="Century Schoolbook" w:hAnsi="Century Schoolbook"/>
          <w:sz w:val="22"/>
          <w:szCs w:val="22"/>
          <w:lang w:eastAsia="ja-JP"/>
        </w:rPr>
        <w:t xml:space="preserve">.  </w:t>
      </w:r>
      <w:r w:rsidR="004C29F4" w:rsidRPr="002C2129">
        <w:rPr>
          <w:rFonts w:ascii="Century Schoolbook" w:hAnsi="Century Schoolbook"/>
          <w:sz w:val="22"/>
          <w:szCs w:val="22"/>
          <w:lang w:eastAsia="ja-JP"/>
        </w:rPr>
        <w:t>T</w:t>
      </w:r>
      <w:r w:rsidRPr="002C2129">
        <w:rPr>
          <w:rFonts w:ascii="Century Schoolbook" w:hAnsi="Century Schoolbook"/>
          <w:sz w:val="22"/>
          <w:szCs w:val="22"/>
          <w:lang w:eastAsia="ja-JP"/>
        </w:rPr>
        <w:t>iming</w:t>
      </w:r>
      <w:r w:rsidR="00DA2575" w:rsidRPr="002C2129">
        <w:rPr>
          <w:rFonts w:ascii="Century Schoolbook" w:hAnsi="Century Schoolbook"/>
          <w:sz w:val="22"/>
          <w:szCs w:val="22"/>
          <w:lang w:eastAsia="ja-JP"/>
        </w:rPr>
        <w:t xml:space="preserve"> </w:t>
      </w:r>
      <w:r w:rsidR="004C29F4" w:rsidRPr="002C2129">
        <w:rPr>
          <w:rFonts w:ascii="Century Schoolbook" w:hAnsi="Century Schoolbook"/>
          <w:sz w:val="22"/>
          <w:szCs w:val="22"/>
          <w:lang w:eastAsia="ja-JP"/>
        </w:rPr>
        <w:t>m</w:t>
      </w:r>
      <w:r w:rsidR="0027683D" w:rsidRPr="002C2129">
        <w:rPr>
          <w:rFonts w:ascii="Century Schoolbook" w:hAnsi="Century Schoolbook"/>
          <w:sz w:val="22"/>
          <w:szCs w:val="22"/>
          <w:lang w:eastAsia="ja-JP"/>
        </w:rPr>
        <w:t xml:space="preserve">ight </w:t>
      </w:r>
      <w:r w:rsidR="00236E58" w:rsidRPr="002C2129">
        <w:rPr>
          <w:rFonts w:ascii="Century Schoolbook" w:hAnsi="Century Schoolbook"/>
          <w:sz w:val="22"/>
          <w:szCs w:val="22"/>
          <w:lang w:eastAsia="ja-JP"/>
        </w:rPr>
        <w:t>differ for each region.</w:t>
      </w:r>
    </w:p>
    <w:p w:rsidR="00423FDC" w:rsidRDefault="00B355E8" w:rsidP="00423FDC">
      <w:pPr>
        <w:pStyle w:val="Heading1"/>
        <w:numPr>
          <w:ilvl w:val="0"/>
          <w:numId w:val="32"/>
        </w:numPr>
        <w:spacing w:before="240" w:after="120"/>
        <w:ind w:left="547" w:hanging="547"/>
        <w:jc w:val="both"/>
        <w:rPr>
          <w:rFonts w:ascii="Century Schoolbook" w:hAnsi="Century Schoolbook"/>
          <w:sz w:val="22"/>
          <w:szCs w:val="22"/>
          <w:lang w:eastAsia="ja-JP"/>
        </w:rPr>
      </w:pPr>
      <w:bookmarkStart w:id="8" w:name="_Toc374951350"/>
      <w:r w:rsidRPr="00B355E8">
        <w:rPr>
          <w:rFonts w:ascii="Century Schoolbook" w:hAnsi="Century Schoolbook"/>
          <w:sz w:val="22"/>
          <w:szCs w:val="22"/>
          <w:lang w:eastAsia="ja-JP"/>
        </w:rPr>
        <w:t>CONSIDERATIONS FOR IMPLEMENTATION</w:t>
      </w:r>
      <w:bookmarkEnd w:id="8"/>
      <w:r w:rsidRPr="00B355E8">
        <w:rPr>
          <w:rFonts w:ascii="Century Schoolbook" w:hAnsi="Century Schoolbook"/>
          <w:sz w:val="22"/>
          <w:szCs w:val="22"/>
          <w:lang w:eastAsia="ja-JP"/>
        </w:rPr>
        <w:t xml:space="preserve"> </w:t>
      </w:r>
    </w:p>
    <w:p w:rsidR="00236E58" w:rsidRPr="00423FDC" w:rsidRDefault="002C40F8" w:rsidP="00EC1575">
      <w:pPr>
        <w:pStyle w:val="Heading1"/>
        <w:numPr>
          <w:ilvl w:val="1"/>
          <w:numId w:val="32"/>
        </w:numPr>
        <w:spacing w:before="120" w:after="60"/>
        <w:jc w:val="both"/>
        <w:rPr>
          <w:rFonts w:ascii="Century Schoolbook" w:hAnsi="Century Schoolbook"/>
          <w:sz w:val="22"/>
          <w:szCs w:val="22"/>
          <w:lang w:eastAsia="ja-JP"/>
        </w:rPr>
      </w:pPr>
      <w:bookmarkStart w:id="9" w:name="_Toc374951351"/>
      <w:r w:rsidRPr="00423FDC">
        <w:rPr>
          <w:rFonts w:ascii="Century Schoolbook" w:hAnsi="Century Schoolbook"/>
          <w:sz w:val="22"/>
          <w:szCs w:val="22"/>
          <w:lang w:eastAsia="ja-JP"/>
        </w:rPr>
        <w:t xml:space="preserve">General </w:t>
      </w:r>
      <w:r w:rsidR="0069199D" w:rsidRPr="00423FDC">
        <w:rPr>
          <w:rFonts w:ascii="Century Schoolbook" w:hAnsi="Century Schoolbook"/>
          <w:sz w:val="22"/>
          <w:szCs w:val="22"/>
          <w:lang w:eastAsia="ja-JP"/>
        </w:rPr>
        <w:t>C</w:t>
      </w:r>
      <w:r w:rsidR="00423FDC" w:rsidRPr="00423FDC">
        <w:rPr>
          <w:rFonts w:ascii="Century Schoolbook" w:hAnsi="Century Schoolbook"/>
          <w:sz w:val="22"/>
          <w:szCs w:val="22"/>
          <w:lang w:eastAsia="ja-JP"/>
        </w:rPr>
        <w:t>onsideration</w:t>
      </w:r>
      <w:bookmarkEnd w:id="9"/>
    </w:p>
    <w:p w:rsidR="00937F02" w:rsidRPr="009F762E" w:rsidRDefault="003E4E61" w:rsidP="00423FDC">
      <w:pPr>
        <w:tabs>
          <w:tab w:val="left" w:pos="0"/>
        </w:tabs>
        <w:jc w:val="both"/>
        <w:rPr>
          <w:rFonts w:ascii="Century Schoolbook" w:hAnsi="Century Schoolbook"/>
          <w:sz w:val="22"/>
          <w:szCs w:val="22"/>
          <w:lang w:eastAsia="ja-JP"/>
        </w:rPr>
      </w:pPr>
      <w:r w:rsidRPr="002C2129">
        <w:rPr>
          <w:rFonts w:ascii="Century Schoolbook" w:hAnsi="Century Schoolbook"/>
          <w:sz w:val="22"/>
          <w:szCs w:val="22"/>
          <w:lang w:eastAsia="ja-JP"/>
        </w:rPr>
        <w:t>When sponsors or manufacturers change their existing methods to the implemented Q4B-evaluated pharmacopoeial texts that are referenced in Section 2</w:t>
      </w:r>
      <w:r w:rsidR="008C713B" w:rsidRPr="002C2129">
        <w:rPr>
          <w:rFonts w:ascii="Century Schoolbook" w:hAnsi="Century Schoolbook"/>
          <w:sz w:val="22"/>
          <w:szCs w:val="22"/>
          <w:lang w:eastAsia="ja-JP"/>
        </w:rPr>
        <w:t>.1</w:t>
      </w:r>
      <w:r w:rsidRPr="002C2129">
        <w:rPr>
          <w:rFonts w:ascii="Century Schoolbook" w:hAnsi="Century Schoolbook"/>
          <w:sz w:val="22"/>
          <w:szCs w:val="22"/>
          <w:lang w:eastAsia="ja-JP"/>
        </w:rPr>
        <w:t xml:space="preserve"> of this annex, any change notification, variation, and/or prior approval procedures should be handled in accordance with established regional regulatory mechanisms pertaining to </w:t>
      </w:r>
      <w:proofErr w:type="spellStart"/>
      <w:r w:rsidRPr="002C2129">
        <w:rPr>
          <w:rFonts w:ascii="Century Schoolbook" w:hAnsi="Century Schoolbook"/>
          <w:sz w:val="22"/>
          <w:szCs w:val="22"/>
          <w:lang w:eastAsia="ja-JP"/>
        </w:rPr>
        <w:t>compendial</w:t>
      </w:r>
      <w:proofErr w:type="spellEnd"/>
      <w:r w:rsidRPr="002C2129">
        <w:rPr>
          <w:rFonts w:ascii="Century Schoolbook" w:hAnsi="Century Schoolbook"/>
          <w:sz w:val="22"/>
          <w:szCs w:val="22"/>
          <w:lang w:eastAsia="ja-JP"/>
        </w:rPr>
        <w:t xml:space="preserve"> changes.</w:t>
      </w:r>
    </w:p>
    <w:p w:rsidR="00236E58" w:rsidRPr="009E56F9" w:rsidRDefault="002C40F8" w:rsidP="00D443E2">
      <w:pPr>
        <w:pStyle w:val="Heading1"/>
        <w:numPr>
          <w:ilvl w:val="1"/>
          <w:numId w:val="32"/>
        </w:numPr>
        <w:spacing w:before="180" w:after="60"/>
        <w:jc w:val="both"/>
        <w:rPr>
          <w:rFonts w:ascii="Century Schoolbook" w:hAnsi="Century Schoolbook"/>
          <w:sz w:val="22"/>
          <w:szCs w:val="22"/>
          <w:lang w:eastAsia="ja-JP"/>
        </w:rPr>
      </w:pPr>
      <w:bookmarkStart w:id="10" w:name="_Toc374951352"/>
      <w:bookmarkStart w:id="11" w:name="OLE_LINK5"/>
      <w:bookmarkStart w:id="12" w:name="OLE_LINK6"/>
      <w:bookmarkStart w:id="13" w:name="OLE_LINK3"/>
      <w:r w:rsidRPr="009E56F9">
        <w:rPr>
          <w:rFonts w:ascii="Century Schoolbook" w:hAnsi="Century Schoolbook"/>
          <w:sz w:val="22"/>
          <w:szCs w:val="22"/>
          <w:lang w:eastAsia="ja-JP"/>
        </w:rPr>
        <w:t xml:space="preserve">FDA </w:t>
      </w:r>
      <w:r w:rsidR="0069199D" w:rsidRPr="009E56F9">
        <w:rPr>
          <w:rFonts w:ascii="Century Schoolbook" w:hAnsi="Century Schoolbook"/>
          <w:sz w:val="22"/>
          <w:szCs w:val="22"/>
          <w:lang w:eastAsia="ja-JP"/>
        </w:rPr>
        <w:t>C</w:t>
      </w:r>
      <w:r w:rsidRPr="009E56F9">
        <w:rPr>
          <w:rFonts w:ascii="Century Schoolbook" w:hAnsi="Century Schoolbook"/>
          <w:sz w:val="22"/>
          <w:szCs w:val="22"/>
          <w:lang w:eastAsia="ja-JP"/>
        </w:rPr>
        <w:t>onsideration</w:t>
      </w:r>
      <w:bookmarkEnd w:id="10"/>
    </w:p>
    <w:p w:rsidR="00D851E9" w:rsidRPr="00D443E2" w:rsidRDefault="008D45DE" w:rsidP="00D443E2">
      <w:pPr>
        <w:tabs>
          <w:tab w:val="left" w:pos="0"/>
        </w:tabs>
        <w:spacing w:after="60"/>
        <w:jc w:val="both"/>
        <w:rPr>
          <w:rFonts w:ascii="Century Schoolbook" w:hAnsi="Century Schoolbook"/>
          <w:color w:val="000000"/>
          <w:szCs w:val="24"/>
          <w:lang w:eastAsia="ja-JP"/>
        </w:rPr>
      </w:pPr>
      <w:r w:rsidRPr="002C2129">
        <w:rPr>
          <w:rFonts w:ascii="Century Schoolbook" w:hAnsi="Century Schoolbook"/>
          <w:color w:val="000000"/>
          <w:sz w:val="22"/>
          <w:szCs w:val="22"/>
          <w:lang w:eastAsia="ja-JP"/>
        </w:rPr>
        <w:t>Based on the recommendation above, and with reference to the conditions set forth in this annex, the pharmacopoeial texts referenced in Section 2</w:t>
      </w:r>
      <w:r w:rsidR="008C713B" w:rsidRPr="002C2129">
        <w:rPr>
          <w:rFonts w:ascii="Century Schoolbook" w:hAnsi="Century Schoolbook"/>
          <w:color w:val="000000"/>
          <w:sz w:val="22"/>
          <w:szCs w:val="22"/>
          <w:lang w:eastAsia="ja-JP"/>
        </w:rPr>
        <w:t>.1</w:t>
      </w:r>
      <w:r w:rsidRPr="002C2129">
        <w:rPr>
          <w:rFonts w:ascii="Century Schoolbook" w:hAnsi="Century Schoolbook"/>
          <w:color w:val="000000"/>
          <w:sz w:val="22"/>
          <w:szCs w:val="22"/>
          <w:lang w:eastAsia="ja-JP"/>
        </w:rPr>
        <w:t xml:space="preserve"> of this annex can be considered </w:t>
      </w:r>
      <w:r w:rsidRPr="002C2129">
        <w:rPr>
          <w:rFonts w:ascii="Century Schoolbook" w:hAnsi="Century Schoolbook"/>
          <w:color w:val="000000"/>
          <w:sz w:val="22"/>
          <w:szCs w:val="22"/>
          <w:lang w:eastAsia="ja-JP"/>
        </w:rPr>
        <w:lastRenderedPageBreak/>
        <w:t>interchangeable.  However, FDA might request that a company demonstrate that the chosen method is acceptable and suitable for a specific material or product, irrespective of the origin of the method.</w:t>
      </w:r>
      <w:r w:rsidR="002C40F8" w:rsidRPr="002C2129">
        <w:rPr>
          <w:rFonts w:ascii="Century Schoolbook" w:hAnsi="Century Schoolbook"/>
          <w:color w:val="000000"/>
          <w:szCs w:val="24"/>
          <w:lang w:eastAsia="ja-JP"/>
        </w:rPr>
        <w:t xml:space="preserve"> </w:t>
      </w:r>
    </w:p>
    <w:p w:rsidR="00D851E9" w:rsidRPr="002C2129" w:rsidRDefault="00D851E9" w:rsidP="00423FDC">
      <w:pPr>
        <w:tabs>
          <w:tab w:val="left" w:pos="0"/>
        </w:tabs>
        <w:jc w:val="both"/>
        <w:rPr>
          <w:rFonts w:ascii="Century Schoolbook" w:hAnsi="Century Schoolbook"/>
          <w:sz w:val="22"/>
          <w:szCs w:val="22"/>
          <w:lang w:eastAsia="ja-JP"/>
        </w:rPr>
      </w:pPr>
      <w:r w:rsidRPr="002C2129">
        <w:rPr>
          <w:rFonts w:ascii="Century Schoolbook" w:eastAsia="Times New Roman" w:hAnsi="Century Schoolbook"/>
          <w:sz w:val="22"/>
          <w:szCs w:val="22"/>
        </w:rPr>
        <w:t>FDA finds unsuitable for regulatory purposes th</w:t>
      </w:r>
      <w:r w:rsidRPr="002B5A2F">
        <w:rPr>
          <w:rFonts w:ascii="Century Schoolbook" w:eastAsia="Times New Roman" w:hAnsi="Century Schoolbook"/>
          <w:sz w:val="22"/>
          <w:szCs w:val="22"/>
        </w:rPr>
        <w:t xml:space="preserve">e </w:t>
      </w:r>
      <w:r w:rsidR="002B5A2F">
        <w:rPr>
          <w:rFonts w:ascii="Century Schoolbook" w:eastAsia="Times New Roman" w:hAnsi="Century Schoolbook"/>
          <w:sz w:val="22"/>
          <w:szCs w:val="22"/>
        </w:rPr>
        <w:t>n</w:t>
      </w:r>
      <w:r w:rsidR="00EA6D87" w:rsidRPr="002B5A2F">
        <w:rPr>
          <w:rFonts w:ascii="Century Schoolbook" w:eastAsia="Times New Roman" w:hAnsi="Century Schoolbook"/>
          <w:sz w:val="22"/>
          <w:szCs w:val="22"/>
        </w:rPr>
        <w:t xml:space="preserve">ot more than </w:t>
      </w:r>
      <w:r w:rsidRPr="002B5A2F">
        <w:rPr>
          <w:rFonts w:ascii="Century Schoolbook" w:eastAsia="Times New Roman" w:hAnsi="Century Schoolbook"/>
          <w:sz w:val="22"/>
          <w:szCs w:val="22"/>
        </w:rPr>
        <w:t xml:space="preserve">2% </w:t>
      </w:r>
      <w:r w:rsidR="002B5A2F">
        <w:rPr>
          <w:rFonts w:ascii="Century Schoolbook" w:eastAsia="Times New Roman" w:hAnsi="Century Schoolbook"/>
          <w:sz w:val="22"/>
          <w:szCs w:val="22"/>
        </w:rPr>
        <w:t>R</w:t>
      </w:r>
      <w:r w:rsidR="00EA6D87" w:rsidRPr="002B5A2F">
        <w:rPr>
          <w:rFonts w:ascii="Century Schoolbook" w:eastAsia="Times New Roman" w:hAnsi="Century Schoolbook"/>
          <w:sz w:val="22"/>
          <w:szCs w:val="22"/>
        </w:rPr>
        <w:t xml:space="preserve">elative </w:t>
      </w:r>
      <w:r w:rsidR="002B5A2F">
        <w:rPr>
          <w:rFonts w:ascii="Century Schoolbook" w:eastAsia="Times New Roman" w:hAnsi="Century Schoolbook"/>
          <w:sz w:val="22"/>
          <w:szCs w:val="22"/>
        </w:rPr>
        <w:t>S</w:t>
      </w:r>
      <w:r w:rsidR="00EA6D87" w:rsidRPr="002B5A2F">
        <w:rPr>
          <w:rFonts w:ascii="Century Schoolbook" w:eastAsia="Times New Roman" w:hAnsi="Century Schoolbook"/>
          <w:sz w:val="22"/>
          <w:szCs w:val="22"/>
        </w:rPr>
        <w:t xml:space="preserve">tandard </w:t>
      </w:r>
      <w:r w:rsidR="002B5A2F">
        <w:rPr>
          <w:rFonts w:ascii="Century Schoolbook" w:eastAsia="Times New Roman" w:hAnsi="Century Schoolbook"/>
          <w:sz w:val="22"/>
          <w:szCs w:val="22"/>
        </w:rPr>
        <w:t>D</w:t>
      </w:r>
      <w:r w:rsidR="00EA6D87" w:rsidRPr="002B5A2F">
        <w:rPr>
          <w:rFonts w:ascii="Century Schoolbook" w:eastAsia="Times New Roman" w:hAnsi="Century Schoolbook"/>
          <w:sz w:val="22"/>
          <w:szCs w:val="22"/>
        </w:rPr>
        <w:t>eviation (</w:t>
      </w:r>
      <w:r w:rsidRPr="002B5A2F">
        <w:rPr>
          <w:rFonts w:ascii="Century Schoolbook" w:eastAsia="Times New Roman" w:hAnsi="Century Schoolbook"/>
          <w:sz w:val="22"/>
          <w:szCs w:val="22"/>
        </w:rPr>
        <w:t>RSD</w:t>
      </w:r>
      <w:r w:rsidR="00EA6D87" w:rsidRPr="002B5A2F">
        <w:rPr>
          <w:rFonts w:ascii="Century Schoolbook" w:eastAsia="Times New Roman" w:hAnsi="Century Schoolbook"/>
          <w:sz w:val="22"/>
          <w:szCs w:val="22"/>
        </w:rPr>
        <w:t>)</w:t>
      </w:r>
      <w:r w:rsidRPr="002C2129">
        <w:rPr>
          <w:rFonts w:ascii="Century Schoolbook" w:eastAsia="Times New Roman" w:hAnsi="Century Schoolbook"/>
          <w:sz w:val="22"/>
          <w:szCs w:val="22"/>
        </w:rPr>
        <w:t xml:space="preserve"> exception to the 25 mg/25% threshold</w:t>
      </w:r>
      <w:r w:rsidR="009450CF" w:rsidRPr="002C2129">
        <w:rPr>
          <w:rFonts w:ascii="Century Schoolbook" w:eastAsia="Times New Roman" w:hAnsi="Century Schoolbook"/>
          <w:sz w:val="22"/>
          <w:szCs w:val="22"/>
        </w:rPr>
        <w:t xml:space="preserve"> that appears in the </w:t>
      </w:r>
      <w:r w:rsidR="00920DE2" w:rsidRPr="002C2129">
        <w:rPr>
          <w:rFonts w:ascii="Century Schoolbook" w:eastAsia="Times New Roman" w:hAnsi="Century Schoolbook"/>
          <w:sz w:val="22"/>
          <w:szCs w:val="22"/>
        </w:rPr>
        <w:t>JP</w:t>
      </w:r>
      <w:r w:rsidR="009450CF" w:rsidRPr="002C2129">
        <w:rPr>
          <w:rFonts w:ascii="Century Schoolbook" w:eastAsia="Times New Roman" w:hAnsi="Century Schoolbook"/>
          <w:sz w:val="22"/>
          <w:szCs w:val="22"/>
        </w:rPr>
        <w:t xml:space="preserve"> and the </w:t>
      </w:r>
      <w:r w:rsidR="00920DE2" w:rsidRPr="002C2129">
        <w:rPr>
          <w:rFonts w:ascii="Century Schoolbook" w:eastAsia="Times New Roman" w:hAnsi="Century Schoolbook"/>
          <w:sz w:val="22"/>
          <w:szCs w:val="22"/>
        </w:rPr>
        <w:t>Ph. Eur</w:t>
      </w:r>
      <w:r w:rsidR="00FD47A5" w:rsidRPr="002C2129">
        <w:rPr>
          <w:rFonts w:ascii="Century Schoolbook" w:eastAsia="Times New Roman" w:hAnsi="Century Schoolbook"/>
          <w:sz w:val="22"/>
          <w:szCs w:val="22"/>
        </w:rPr>
        <w:t>.</w:t>
      </w:r>
      <w:r w:rsidRPr="002C2129">
        <w:rPr>
          <w:rFonts w:ascii="Century Schoolbook" w:eastAsia="Times New Roman" w:hAnsi="Century Schoolbook"/>
          <w:sz w:val="22"/>
          <w:szCs w:val="22"/>
        </w:rPr>
        <w:t xml:space="preserve"> </w:t>
      </w:r>
      <w:r w:rsidR="00FD47A5" w:rsidRPr="002C2129">
        <w:rPr>
          <w:rFonts w:ascii="Century Schoolbook" w:eastAsia="Times New Roman" w:hAnsi="Century Schoolbook"/>
          <w:sz w:val="22"/>
          <w:szCs w:val="22"/>
        </w:rPr>
        <w:t xml:space="preserve"> </w:t>
      </w:r>
      <w:r w:rsidR="00920DE2" w:rsidRPr="002C2129">
        <w:rPr>
          <w:rFonts w:ascii="Century Schoolbook" w:eastAsia="Times New Roman" w:hAnsi="Century Schoolbook"/>
          <w:sz w:val="22"/>
          <w:szCs w:val="22"/>
        </w:rPr>
        <w:t>Therefore</w:t>
      </w:r>
      <w:r w:rsidRPr="002C2129">
        <w:rPr>
          <w:rFonts w:ascii="Century Schoolbook" w:eastAsia="Times New Roman" w:hAnsi="Century Schoolbook"/>
          <w:sz w:val="22"/>
          <w:szCs w:val="22"/>
        </w:rPr>
        <w:t xml:space="preserve">, </w:t>
      </w:r>
      <w:r w:rsidR="00C136EC" w:rsidRPr="002C2129">
        <w:rPr>
          <w:rFonts w:ascii="Century Schoolbook" w:eastAsia="Times New Roman" w:hAnsi="Century Schoolbook"/>
          <w:sz w:val="22"/>
          <w:szCs w:val="22"/>
        </w:rPr>
        <w:t>in accordance with the of</w:t>
      </w:r>
      <w:r w:rsidR="00C136EC" w:rsidRPr="002C2129">
        <w:rPr>
          <w:rFonts w:ascii="Century Schoolbook" w:eastAsia="Times New Roman" w:hAnsi="Century Schoolbook"/>
          <w:color w:val="000000"/>
          <w:sz w:val="22"/>
          <w:szCs w:val="22"/>
        </w:rPr>
        <w:t>ficial text in</w:t>
      </w:r>
      <w:r w:rsidR="00920DE2" w:rsidRPr="002C2129">
        <w:rPr>
          <w:rFonts w:ascii="Century Schoolbook" w:eastAsia="Times New Roman" w:hAnsi="Century Schoolbook"/>
          <w:color w:val="000000"/>
          <w:sz w:val="22"/>
          <w:szCs w:val="22"/>
        </w:rPr>
        <w:t xml:space="preserve"> the</w:t>
      </w:r>
      <w:r w:rsidR="00C136EC" w:rsidRPr="002C2129">
        <w:rPr>
          <w:rFonts w:ascii="Century Schoolbook" w:eastAsia="Times New Roman" w:hAnsi="Century Schoolbook"/>
          <w:color w:val="000000"/>
          <w:sz w:val="22"/>
          <w:szCs w:val="22"/>
        </w:rPr>
        <w:t xml:space="preserve"> USP, </w:t>
      </w:r>
      <w:r w:rsidRPr="002C2129">
        <w:rPr>
          <w:rFonts w:ascii="Century Schoolbook" w:eastAsia="Times New Roman" w:hAnsi="Century Schoolbook"/>
          <w:sz w:val="22"/>
          <w:szCs w:val="22"/>
        </w:rPr>
        <w:t>for those items below the 25 mg/25% threshold, testing by Content Uniformity should be performed.</w:t>
      </w:r>
    </w:p>
    <w:p w:rsidR="00E91EF9" w:rsidRPr="009E56F9" w:rsidRDefault="00D35725" w:rsidP="00D443E2">
      <w:pPr>
        <w:pStyle w:val="Heading1"/>
        <w:numPr>
          <w:ilvl w:val="1"/>
          <w:numId w:val="32"/>
        </w:numPr>
        <w:spacing w:before="180" w:after="60"/>
        <w:jc w:val="both"/>
        <w:rPr>
          <w:rFonts w:ascii="Century Schoolbook" w:hAnsi="Century Schoolbook"/>
          <w:sz w:val="22"/>
          <w:szCs w:val="22"/>
        </w:rPr>
      </w:pPr>
      <w:bookmarkStart w:id="14" w:name="_Toc374951353"/>
      <w:bookmarkStart w:id="15" w:name="OLE_LINK7"/>
      <w:bookmarkStart w:id="16" w:name="OLE_LINK8"/>
      <w:bookmarkEnd w:id="11"/>
      <w:bookmarkEnd w:id="12"/>
      <w:bookmarkEnd w:id="13"/>
      <w:r w:rsidRPr="009E56F9">
        <w:rPr>
          <w:rFonts w:ascii="Century Schoolbook" w:hAnsi="Century Schoolbook"/>
          <w:sz w:val="22"/>
          <w:szCs w:val="22"/>
          <w:lang w:eastAsia="ja-JP"/>
        </w:rPr>
        <w:t xml:space="preserve">EU </w:t>
      </w:r>
      <w:r w:rsidR="0069199D" w:rsidRPr="009E56F9">
        <w:rPr>
          <w:rFonts w:ascii="Century Schoolbook" w:hAnsi="Century Schoolbook"/>
          <w:sz w:val="22"/>
          <w:szCs w:val="22"/>
          <w:lang w:eastAsia="ja-JP"/>
        </w:rPr>
        <w:t>C</w:t>
      </w:r>
      <w:r w:rsidRPr="009E56F9">
        <w:rPr>
          <w:rFonts w:ascii="Century Schoolbook" w:hAnsi="Century Schoolbook"/>
          <w:sz w:val="22"/>
          <w:szCs w:val="22"/>
          <w:lang w:eastAsia="ja-JP"/>
        </w:rPr>
        <w:t>onsideration</w:t>
      </w:r>
      <w:bookmarkEnd w:id="14"/>
    </w:p>
    <w:bookmarkEnd w:id="15"/>
    <w:bookmarkEnd w:id="16"/>
    <w:p w:rsidR="00B802BE" w:rsidRPr="00D443E2" w:rsidRDefault="00B802BE" w:rsidP="00D443E2">
      <w:pPr>
        <w:tabs>
          <w:tab w:val="left" w:pos="0"/>
        </w:tabs>
        <w:jc w:val="both"/>
        <w:rPr>
          <w:rFonts w:ascii="Century Schoolbook" w:hAnsi="Century Schoolbook"/>
          <w:sz w:val="22"/>
          <w:szCs w:val="22"/>
        </w:rPr>
      </w:pPr>
      <w:r w:rsidRPr="002C2129">
        <w:rPr>
          <w:rFonts w:ascii="Century Schoolbook" w:hAnsi="Century Schoolbook"/>
          <w:sz w:val="22"/>
          <w:szCs w:val="22"/>
        </w:rPr>
        <w:t xml:space="preserve">For the European Union, the monographs of the Ph. Eur. have mandatory applicability. Regulatory authorities can accept the reference in a marketing authorisation application, renewal or variation application citing the use of the corresponding text from another pharmacopoeia as referenced in Section 2.1, in accordance with the conditions set out in this annex, as fulfilling the requirements for compliance with the Ph. Eur. Chapter 2.9.40. </w:t>
      </w:r>
      <w:proofErr w:type="gramStart"/>
      <w:r w:rsidRPr="002C2129">
        <w:rPr>
          <w:rFonts w:ascii="Century Schoolbook" w:hAnsi="Century Schoolbook"/>
          <w:sz w:val="22"/>
          <w:szCs w:val="22"/>
        </w:rPr>
        <w:t>on</w:t>
      </w:r>
      <w:proofErr w:type="gramEnd"/>
      <w:r w:rsidRPr="002C2129">
        <w:rPr>
          <w:rFonts w:ascii="Century Schoolbook" w:hAnsi="Century Schoolbook"/>
          <w:sz w:val="22"/>
          <w:szCs w:val="22"/>
        </w:rPr>
        <w:t xml:space="preserve"> the basis of the declaration of interchangeability made above.</w:t>
      </w:r>
    </w:p>
    <w:p w:rsidR="00E91EF9" w:rsidRPr="009E56F9" w:rsidRDefault="0060090A" w:rsidP="00D443E2">
      <w:pPr>
        <w:pStyle w:val="Heading1"/>
        <w:numPr>
          <w:ilvl w:val="1"/>
          <w:numId w:val="32"/>
        </w:numPr>
        <w:spacing w:before="180" w:after="60"/>
        <w:jc w:val="both"/>
        <w:rPr>
          <w:rFonts w:ascii="Century Schoolbook" w:hAnsi="Century Schoolbook"/>
          <w:sz w:val="22"/>
          <w:szCs w:val="22"/>
          <w:lang w:eastAsia="ja-JP"/>
        </w:rPr>
      </w:pPr>
      <w:bookmarkStart w:id="17" w:name="_Toc374951354"/>
      <w:r w:rsidRPr="009E56F9">
        <w:rPr>
          <w:rFonts w:ascii="Century Schoolbook" w:hAnsi="Century Schoolbook"/>
          <w:sz w:val="22"/>
          <w:szCs w:val="22"/>
          <w:lang w:eastAsia="ja-JP"/>
        </w:rPr>
        <w:t xml:space="preserve">MHLW </w:t>
      </w:r>
      <w:r w:rsidR="0069199D" w:rsidRPr="009E56F9">
        <w:rPr>
          <w:rFonts w:ascii="Century Schoolbook" w:hAnsi="Century Schoolbook"/>
          <w:sz w:val="22"/>
          <w:szCs w:val="22"/>
          <w:lang w:eastAsia="ja-JP"/>
        </w:rPr>
        <w:t>C</w:t>
      </w:r>
      <w:r w:rsidRPr="009E56F9">
        <w:rPr>
          <w:rFonts w:ascii="Century Schoolbook" w:hAnsi="Century Schoolbook"/>
          <w:sz w:val="22"/>
          <w:szCs w:val="22"/>
          <w:lang w:eastAsia="ja-JP"/>
        </w:rPr>
        <w:t>onsideration</w:t>
      </w:r>
      <w:bookmarkEnd w:id="17"/>
    </w:p>
    <w:p w:rsidR="00BF2E49" w:rsidRPr="002C2129" w:rsidRDefault="008D45DE" w:rsidP="00423FDC">
      <w:pPr>
        <w:tabs>
          <w:tab w:val="left" w:pos="-90"/>
        </w:tabs>
        <w:jc w:val="both"/>
        <w:rPr>
          <w:rFonts w:ascii="Century Schoolbook" w:hAnsi="Century Schoolbook"/>
          <w:sz w:val="22"/>
          <w:szCs w:val="22"/>
          <w:lang w:eastAsia="ja-JP"/>
        </w:rPr>
      </w:pPr>
      <w:r w:rsidRPr="002C2129">
        <w:rPr>
          <w:rFonts w:ascii="Century Schoolbook" w:hAnsi="Century Schoolbook"/>
          <w:sz w:val="22"/>
          <w:szCs w:val="22"/>
          <w:lang w:eastAsia="ja-JP"/>
        </w:rPr>
        <w:t>The pharmacopoeial texts referenced in Section 2</w:t>
      </w:r>
      <w:r w:rsidR="008C713B" w:rsidRPr="002C2129">
        <w:rPr>
          <w:rFonts w:ascii="Century Schoolbook" w:hAnsi="Century Schoolbook"/>
          <w:sz w:val="22"/>
          <w:szCs w:val="22"/>
          <w:lang w:eastAsia="ja-JP"/>
        </w:rPr>
        <w:t>.1</w:t>
      </w:r>
      <w:r w:rsidRPr="002C2129">
        <w:rPr>
          <w:rFonts w:ascii="Century Schoolbook" w:hAnsi="Century Schoolbook"/>
          <w:sz w:val="22"/>
          <w:szCs w:val="22"/>
          <w:lang w:eastAsia="ja-JP"/>
        </w:rPr>
        <w:t xml:space="preserve"> of this annex can be used as interchangeable in accordance with the conditions set out in this annex.  Details of implementation requirements will be provided in the notification by MHLW when this annex is implemented.</w:t>
      </w:r>
    </w:p>
    <w:p w:rsidR="00BF2E49" w:rsidRPr="009E56F9" w:rsidRDefault="00BF2E49" w:rsidP="00D443E2">
      <w:pPr>
        <w:pStyle w:val="Heading1"/>
        <w:numPr>
          <w:ilvl w:val="1"/>
          <w:numId w:val="32"/>
        </w:numPr>
        <w:spacing w:before="180" w:after="60"/>
        <w:jc w:val="both"/>
        <w:rPr>
          <w:rFonts w:ascii="Century Schoolbook" w:hAnsi="Century Schoolbook"/>
          <w:sz w:val="22"/>
          <w:szCs w:val="22"/>
          <w:lang w:eastAsia="ja-JP"/>
        </w:rPr>
      </w:pPr>
      <w:bookmarkStart w:id="18" w:name="_Toc374951355"/>
      <w:r w:rsidRPr="009E56F9">
        <w:rPr>
          <w:rFonts w:ascii="Century Schoolbook" w:hAnsi="Century Schoolbook"/>
          <w:sz w:val="22"/>
          <w:szCs w:val="22"/>
          <w:lang w:eastAsia="ja-JP"/>
        </w:rPr>
        <w:t>Health Canada Consideration</w:t>
      </w:r>
      <w:bookmarkEnd w:id="18"/>
    </w:p>
    <w:p w:rsidR="00CD3346" w:rsidRPr="002C2129" w:rsidRDefault="00BF2E49" w:rsidP="00423FDC">
      <w:pPr>
        <w:tabs>
          <w:tab w:val="left" w:pos="0"/>
        </w:tabs>
        <w:jc w:val="both"/>
        <w:rPr>
          <w:rFonts w:ascii="Century Schoolbook" w:hAnsi="Century Schoolbook"/>
          <w:sz w:val="22"/>
          <w:szCs w:val="22"/>
          <w:lang w:eastAsia="ja-JP"/>
        </w:rPr>
      </w:pPr>
      <w:r w:rsidRPr="002C2129">
        <w:rPr>
          <w:rFonts w:ascii="Century Schoolbook" w:hAnsi="Century Schoolbook"/>
          <w:sz w:val="22"/>
          <w:szCs w:val="22"/>
          <w:lang w:eastAsia="ja-JP"/>
        </w:rPr>
        <w:t>In Canada any of the pharmacopoeial texts cited in Section 2.1 of this annex and used in accordance with the conditions set out in this annex can be considered interchangeable.</w:t>
      </w:r>
    </w:p>
    <w:p w:rsidR="006F1594" w:rsidRPr="009F762E" w:rsidRDefault="00B355E8" w:rsidP="00423FDC">
      <w:pPr>
        <w:pStyle w:val="Heading1"/>
        <w:numPr>
          <w:ilvl w:val="0"/>
          <w:numId w:val="32"/>
        </w:numPr>
        <w:spacing w:before="240" w:after="120"/>
        <w:ind w:left="547" w:hanging="547"/>
        <w:jc w:val="both"/>
        <w:rPr>
          <w:rFonts w:ascii="Century Schoolbook" w:hAnsi="Century Schoolbook"/>
          <w:sz w:val="22"/>
          <w:szCs w:val="22"/>
          <w:lang w:eastAsia="ja-JP"/>
        </w:rPr>
      </w:pPr>
      <w:bookmarkStart w:id="19" w:name="_Toc374951356"/>
      <w:r w:rsidRPr="00B355E8">
        <w:rPr>
          <w:rFonts w:ascii="Century Schoolbook" w:hAnsi="Century Schoolbook"/>
          <w:sz w:val="22"/>
          <w:szCs w:val="22"/>
          <w:lang w:eastAsia="ja-JP"/>
        </w:rPr>
        <w:t>REFERENCES USED FOR THE Q4B EVALUATION</w:t>
      </w:r>
      <w:bookmarkEnd w:id="19"/>
    </w:p>
    <w:p w:rsidR="00724605" w:rsidRPr="002C2129" w:rsidRDefault="00724605" w:rsidP="00D443E2">
      <w:pPr>
        <w:tabs>
          <w:tab w:val="left" w:pos="540"/>
          <w:tab w:val="left" w:pos="7200"/>
        </w:tabs>
        <w:spacing w:after="100"/>
        <w:ind w:left="540" w:hanging="540"/>
        <w:jc w:val="both"/>
        <w:rPr>
          <w:rFonts w:ascii="Century Schoolbook" w:hAnsi="Century Schoolbook"/>
          <w:b/>
          <w:sz w:val="22"/>
          <w:szCs w:val="22"/>
          <w:lang w:eastAsia="ja-JP"/>
        </w:rPr>
      </w:pPr>
      <w:r w:rsidRPr="002C2129">
        <w:rPr>
          <w:rFonts w:ascii="Century Schoolbook" w:hAnsi="Century Schoolbook"/>
          <w:b/>
          <w:sz w:val="22"/>
          <w:szCs w:val="22"/>
          <w:lang w:eastAsia="ja-JP"/>
        </w:rPr>
        <w:t>5.1</w:t>
      </w:r>
      <w:r w:rsidRPr="002C2129">
        <w:rPr>
          <w:rFonts w:ascii="Century Schoolbook" w:hAnsi="Century Schoolbook"/>
          <w:b/>
          <w:sz w:val="22"/>
          <w:szCs w:val="22"/>
          <w:lang w:eastAsia="ja-JP"/>
        </w:rPr>
        <w:tab/>
      </w:r>
      <w:r w:rsidRPr="002C2129">
        <w:rPr>
          <w:rFonts w:ascii="Century Schoolbook" w:hAnsi="Century Schoolbook"/>
          <w:sz w:val="22"/>
          <w:szCs w:val="22"/>
          <w:lang w:eastAsia="ja-JP"/>
        </w:rPr>
        <w:t>Th</w:t>
      </w:r>
      <w:r w:rsidRPr="002C2129">
        <w:rPr>
          <w:rFonts w:ascii="Century Schoolbook" w:hAnsi="Century Schoolbook"/>
          <w:sz w:val="22"/>
          <w:szCs w:val="22"/>
        </w:rPr>
        <w:t xml:space="preserve">e PDG Stage 5B sign-off document:  </w:t>
      </w:r>
      <w:r w:rsidRPr="002C2129">
        <w:rPr>
          <w:rFonts w:ascii="Century Schoolbook" w:hAnsi="Century Schoolbook"/>
          <w:i/>
          <w:sz w:val="22"/>
          <w:szCs w:val="22"/>
        </w:rPr>
        <w:t>Japanese Pharmacopoeial Forum</w:t>
      </w:r>
      <w:r w:rsidRPr="002C2129">
        <w:rPr>
          <w:rFonts w:ascii="Century Schoolbook" w:hAnsi="Century Schoolbook"/>
          <w:sz w:val="22"/>
          <w:szCs w:val="22"/>
        </w:rPr>
        <w:t>, Volume 13, number 2 (May 2004).</w:t>
      </w:r>
    </w:p>
    <w:bookmarkEnd w:id="0"/>
    <w:bookmarkEnd w:id="1"/>
    <w:p w:rsidR="00462279" w:rsidRPr="002C2129" w:rsidRDefault="00462279" w:rsidP="00D443E2">
      <w:pPr>
        <w:tabs>
          <w:tab w:val="left" w:pos="540"/>
        </w:tabs>
        <w:spacing w:after="100"/>
        <w:ind w:left="540" w:hanging="540"/>
        <w:jc w:val="both"/>
        <w:rPr>
          <w:rFonts w:ascii="Century Schoolbook" w:hAnsi="Century Schoolbook"/>
          <w:sz w:val="22"/>
          <w:szCs w:val="22"/>
        </w:rPr>
      </w:pPr>
      <w:r w:rsidRPr="002C2129">
        <w:rPr>
          <w:rFonts w:ascii="Century Schoolbook" w:hAnsi="Century Schoolbook"/>
          <w:b/>
          <w:sz w:val="22"/>
          <w:szCs w:val="22"/>
        </w:rPr>
        <w:t>5.2</w:t>
      </w:r>
      <w:r w:rsidR="001456DE" w:rsidRPr="002C2129">
        <w:rPr>
          <w:rFonts w:ascii="Century Schoolbook" w:hAnsi="Century Schoolbook"/>
          <w:b/>
          <w:sz w:val="22"/>
          <w:szCs w:val="22"/>
        </w:rPr>
        <w:tab/>
      </w:r>
      <w:r w:rsidR="00276A43" w:rsidRPr="002C2129">
        <w:rPr>
          <w:rFonts w:ascii="Century Schoolbook" w:hAnsi="Century Schoolbook"/>
          <w:sz w:val="22"/>
          <w:szCs w:val="22"/>
        </w:rPr>
        <w:t>The pharmacopoeial references for Uniformity of Dosage Units for this annex are:</w:t>
      </w:r>
    </w:p>
    <w:p w:rsidR="00871D5F" w:rsidRPr="002C2129" w:rsidRDefault="00462279" w:rsidP="00F53F33">
      <w:pPr>
        <w:tabs>
          <w:tab w:val="left" w:pos="1276"/>
        </w:tabs>
        <w:spacing w:after="120"/>
        <w:ind w:left="1276" w:hanging="709"/>
        <w:jc w:val="both"/>
        <w:rPr>
          <w:rFonts w:ascii="Century Schoolbook" w:hAnsi="Century Schoolbook"/>
          <w:sz w:val="22"/>
        </w:rPr>
      </w:pPr>
      <w:r w:rsidRPr="002C2129">
        <w:rPr>
          <w:rFonts w:ascii="Century Schoolbook" w:hAnsi="Century Schoolbook"/>
          <w:b/>
          <w:sz w:val="22"/>
          <w:szCs w:val="22"/>
        </w:rPr>
        <w:t>5.2.1</w:t>
      </w:r>
      <w:r w:rsidR="00D443E2">
        <w:rPr>
          <w:rFonts w:ascii="Century Schoolbook" w:hAnsi="Century Schoolbook"/>
          <w:b/>
          <w:sz w:val="22"/>
          <w:szCs w:val="22"/>
        </w:rPr>
        <w:tab/>
      </w:r>
      <w:r w:rsidRPr="002C2129">
        <w:rPr>
          <w:rFonts w:ascii="Century Schoolbook" w:hAnsi="Century Schoolbook"/>
          <w:i/>
          <w:sz w:val="22"/>
          <w:szCs w:val="22"/>
        </w:rPr>
        <w:t>European Pharmacopoeia</w:t>
      </w:r>
      <w:r w:rsidRPr="002C2129">
        <w:rPr>
          <w:rFonts w:ascii="Century Schoolbook" w:hAnsi="Century Schoolbook"/>
          <w:sz w:val="22"/>
          <w:szCs w:val="22"/>
        </w:rPr>
        <w:t xml:space="preserve"> (Ph. Eur.):</w:t>
      </w:r>
      <w:r w:rsidR="00855549">
        <w:rPr>
          <w:rFonts w:ascii="Century Schoolbook" w:hAnsi="Century Schoolbook"/>
          <w:sz w:val="22"/>
          <w:szCs w:val="22"/>
        </w:rPr>
        <w:t xml:space="preserve"> </w:t>
      </w:r>
      <w:r w:rsidR="00871D5F" w:rsidRPr="002C2129">
        <w:rPr>
          <w:rFonts w:ascii="Century Schoolbook" w:hAnsi="Century Schoolbook"/>
          <w:sz w:val="22"/>
          <w:szCs w:val="22"/>
        </w:rPr>
        <w:t>Supplement 6.</w:t>
      </w:r>
      <w:r w:rsidR="00595B50" w:rsidRPr="002C2129">
        <w:rPr>
          <w:rFonts w:ascii="Century Schoolbook" w:hAnsi="Century Schoolbook"/>
          <w:sz w:val="22"/>
          <w:szCs w:val="22"/>
        </w:rPr>
        <w:t xml:space="preserve">1 </w:t>
      </w:r>
      <w:r w:rsidR="00871D5F" w:rsidRPr="002C2129">
        <w:rPr>
          <w:rFonts w:ascii="Century Schoolbook" w:hAnsi="Century Schoolbook"/>
          <w:sz w:val="22"/>
          <w:szCs w:val="22"/>
        </w:rPr>
        <w:t xml:space="preserve">(official April </w:t>
      </w:r>
      <w:r w:rsidR="002037A1" w:rsidRPr="002C2129">
        <w:rPr>
          <w:rFonts w:ascii="Century Schoolbook" w:hAnsi="Century Schoolbook"/>
          <w:sz w:val="22"/>
          <w:szCs w:val="22"/>
        </w:rPr>
        <w:t>20</w:t>
      </w:r>
      <w:r w:rsidR="004B2247" w:rsidRPr="002C2129">
        <w:rPr>
          <w:rFonts w:ascii="Century Schoolbook" w:hAnsi="Century Schoolbook"/>
          <w:sz w:val="22"/>
          <w:szCs w:val="22"/>
        </w:rPr>
        <w:t>0</w:t>
      </w:r>
      <w:r w:rsidR="002037A1" w:rsidRPr="002C2129">
        <w:rPr>
          <w:rFonts w:ascii="Century Schoolbook" w:hAnsi="Century Schoolbook"/>
          <w:sz w:val="22"/>
          <w:szCs w:val="22"/>
        </w:rPr>
        <w:t>8</w:t>
      </w:r>
      <w:r w:rsidR="00871D5F" w:rsidRPr="002C2129">
        <w:rPr>
          <w:rFonts w:ascii="Century Schoolbook" w:hAnsi="Century Schoolbook"/>
          <w:sz w:val="22"/>
          <w:szCs w:val="22"/>
        </w:rPr>
        <w:t>) Uniformity of Dosage Units (</w:t>
      </w:r>
      <w:r w:rsidR="00871D5F" w:rsidRPr="002C2129">
        <w:rPr>
          <w:rFonts w:ascii="Century Schoolbook" w:hAnsi="Century Schoolbook"/>
          <w:sz w:val="22"/>
        </w:rPr>
        <w:t xml:space="preserve">reference </w:t>
      </w:r>
      <w:r w:rsidR="007E4796" w:rsidRPr="002C2129">
        <w:rPr>
          <w:rFonts w:ascii="Century Schoolbook" w:hAnsi="Century Schoolbook"/>
          <w:sz w:val="22"/>
        </w:rPr>
        <w:t>04/</w:t>
      </w:r>
      <w:r w:rsidR="004B2247" w:rsidRPr="002C2129">
        <w:rPr>
          <w:rFonts w:ascii="Century Schoolbook" w:hAnsi="Century Schoolbook"/>
          <w:sz w:val="22"/>
        </w:rPr>
        <w:t>2008</w:t>
      </w:r>
      <w:r w:rsidR="007E4796" w:rsidRPr="002C2129">
        <w:rPr>
          <w:rFonts w:ascii="Century Schoolbook" w:hAnsi="Century Schoolbook"/>
          <w:sz w:val="22"/>
        </w:rPr>
        <w:t>:20940</w:t>
      </w:r>
      <w:r w:rsidR="00871D5F" w:rsidRPr="002C2129">
        <w:rPr>
          <w:rFonts w:ascii="Century Schoolbook" w:hAnsi="Century Schoolbook"/>
          <w:sz w:val="22"/>
        </w:rPr>
        <w:t>)</w:t>
      </w:r>
      <w:r w:rsidR="00636429" w:rsidRPr="002C2129">
        <w:rPr>
          <w:rFonts w:ascii="Century Schoolbook" w:hAnsi="Century Schoolbook"/>
          <w:sz w:val="22"/>
        </w:rPr>
        <w:t>.</w:t>
      </w:r>
      <w:r w:rsidR="008D752E" w:rsidRPr="002C2129">
        <w:rPr>
          <w:rFonts w:ascii="Century Schoolbook" w:hAnsi="Century Schoolbook"/>
          <w:sz w:val="22"/>
        </w:rPr>
        <w:t xml:space="preserve"> </w:t>
      </w:r>
      <w:r w:rsidR="005E5172" w:rsidRPr="002C2129">
        <w:rPr>
          <w:rFonts w:ascii="Century Schoolbook" w:hAnsi="Century Schoolbook"/>
          <w:sz w:val="22"/>
        </w:rPr>
        <w:t xml:space="preserve"> </w:t>
      </w:r>
      <w:r w:rsidR="00F3737F" w:rsidRPr="002C2129">
        <w:rPr>
          <w:rFonts w:ascii="Century Schoolbook" w:hAnsi="Century Schoolbook"/>
          <w:sz w:val="22"/>
        </w:rPr>
        <w:t xml:space="preserve">Further </w:t>
      </w:r>
      <w:r w:rsidR="00163207" w:rsidRPr="002C2129">
        <w:rPr>
          <w:rFonts w:ascii="Century Schoolbook" w:hAnsi="Century Schoolbook"/>
          <w:sz w:val="22"/>
        </w:rPr>
        <w:t xml:space="preserve">changes to the official text </w:t>
      </w:r>
      <w:r w:rsidR="00F66C64" w:rsidRPr="002C2129">
        <w:rPr>
          <w:rFonts w:ascii="Century Schoolbook" w:hAnsi="Century Schoolbook"/>
          <w:sz w:val="22"/>
        </w:rPr>
        <w:t xml:space="preserve">were made </w:t>
      </w:r>
      <w:r w:rsidR="005E6A5C" w:rsidRPr="002C2129">
        <w:rPr>
          <w:rFonts w:ascii="Century Schoolbook" w:hAnsi="Century Schoolbook"/>
          <w:sz w:val="22"/>
        </w:rPr>
        <w:t xml:space="preserve">in Supplement 7.4, </w:t>
      </w:r>
      <w:r w:rsidR="000B13E6" w:rsidRPr="002C2129">
        <w:rPr>
          <w:rFonts w:ascii="Century Schoolbook" w:hAnsi="Century Schoolbook"/>
          <w:sz w:val="22"/>
        </w:rPr>
        <w:t xml:space="preserve">official April 1, 2012. </w:t>
      </w:r>
    </w:p>
    <w:p w:rsidR="00462279" w:rsidRPr="002C2129" w:rsidRDefault="00462279" w:rsidP="00F53F33">
      <w:pPr>
        <w:tabs>
          <w:tab w:val="left" w:pos="1276"/>
        </w:tabs>
        <w:spacing w:after="120"/>
        <w:ind w:left="1276" w:hanging="709"/>
        <w:jc w:val="both"/>
        <w:rPr>
          <w:rFonts w:ascii="Century Schoolbook" w:hAnsi="Century Schoolbook"/>
          <w:sz w:val="22"/>
        </w:rPr>
      </w:pPr>
      <w:r w:rsidRPr="002C2129">
        <w:rPr>
          <w:rFonts w:ascii="Century Schoolbook" w:hAnsi="Century Schoolbook"/>
          <w:b/>
          <w:sz w:val="22"/>
          <w:szCs w:val="22"/>
        </w:rPr>
        <w:t>5.2.2</w:t>
      </w:r>
      <w:r w:rsidR="00D443E2">
        <w:rPr>
          <w:rFonts w:ascii="Century Schoolbook" w:hAnsi="Century Schoolbook"/>
          <w:sz w:val="22"/>
          <w:szCs w:val="22"/>
        </w:rPr>
        <w:tab/>
      </w:r>
      <w:r w:rsidRPr="002C2129">
        <w:rPr>
          <w:rFonts w:ascii="Century Schoolbook" w:hAnsi="Century Schoolbook"/>
          <w:i/>
          <w:sz w:val="22"/>
          <w:szCs w:val="22"/>
        </w:rPr>
        <w:t>Japanese Pharmacopoeia</w:t>
      </w:r>
      <w:r w:rsidRPr="002C2129">
        <w:rPr>
          <w:rFonts w:ascii="Century Schoolbook" w:hAnsi="Century Schoolbook"/>
          <w:sz w:val="22"/>
          <w:szCs w:val="22"/>
        </w:rPr>
        <w:t xml:space="preserve"> (JP): </w:t>
      </w:r>
      <w:r w:rsidR="00276A43" w:rsidRPr="002C2129">
        <w:rPr>
          <w:rFonts w:ascii="Century Schoolbook" w:hAnsi="Century Schoolbook"/>
          <w:sz w:val="22"/>
          <w:szCs w:val="22"/>
        </w:rPr>
        <w:t>6.02 Uniformity of Dosage Units</w:t>
      </w:r>
      <w:r w:rsidR="00E45115" w:rsidRPr="002C2129">
        <w:rPr>
          <w:rFonts w:ascii="Century Schoolbook" w:hAnsi="Century Schoolbook"/>
          <w:sz w:val="22"/>
          <w:szCs w:val="22"/>
        </w:rPr>
        <w:t xml:space="preserve">, as it appears in the JP Fifteenth Edition (March 31, 2006, The Ministry of Health, </w:t>
      </w:r>
      <w:proofErr w:type="spellStart"/>
      <w:r w:rsidR="00E45115" w:rsidRPr="002C2129">
        <w:rPr>
          <w:rFonts w:ascii="Century Schoolbook" w:hAnsi="Century Schoolbook"/>
          <w:sz w:val="22"/>
          <w:szCs w:val="22"/>
        </w:rPr>
        <w:t>Labour</w:t>
      </w:r>
      <w:proofErr w:type="spellEnd"/>
      <w:r w:rsidR="00E45115" w:rsidRPr="002C2129">
        <w:rPr>
          <w:rFonts w:ascii="Century Schoolbook" w:hAnsi="Century Schoolbook"/>
          <w:sz w:val="22"/>
          <w:szCs w:val="22"/>
        </w:rPr>
        <w:t xml:space="preserve"> and Welfare Ministerial Notification No. 285)</w:t>
      </w:r>
      <w:r w:rsidR="006366C2" w:rsidRPr="002C2129">
        <w:rPr>
          <w:rFonts w:ascii="Century Schoolbook" w:hAnsi="Century Schoolbook"/>
          <w:sz w:val="22"/>
          <w:szCs w:val="22"/>
        </w:rPr>
        <w:t xml:space="preserve">, </w:t>
      </w:r>
      <w:r w:rsidR="006366C2" w:rsidRPr="002C2129">
        <w:rPr>
          <w:rFonts w:ascii="Century Schoolbook" w:hAnsi="Century Schoolbook"/>
          <w:sz w:val="22"/>
        </w:rPr>
        <w:t>o</w:t>
      </w:r>
      <w:r w:rsidR="006366C2" w:rsidRPr="002C2129">
        <w:rPr>
          <w:rFonts w:ascii="Century Schoolbook" w:hAnsi="Century Schoolbook"/>
          <w:sz w:val="22"/>
          <w:szCs w:val="22"/>
        </w:rPr>
        <w:t xml:space="preserve">fficially updated by errata published by MHLW at </w:t>
      </w:r>
      <w:hyperlink r:id="rId13" w:history="1">
        <w:r w:rsidR="00855549" w:rsidRPr="00164961">
          <w:rPr>
            <w:rStyle w:val="Hyperlink"/>
            <w:rFonts w:ascii="Century Schoolbook" w:hAnsi="Century Schoolbook"/>
            <w:sz w:val="22"/>
            <w:szCs w:val="22"/>
          </w:rPr>
          <w:t>http://www.pmda.go.jp/english/pharmacopoeia/pdf/</w:t>
        </w:r>
        <w:r w:rsidR="00855549" w:rsidRPr="00164961">
          <w:rPr>
            <w:rStyle w:val="Hyperlink"/>
            <w:rFonts w:ascii="Century Schoolbook" w:hAnsi="Century Schoolbook"/>
            <w:sz w:val="22"/>
            <w:szCs w:val="22"/>
          </w:rPr>
          <w:br/>
          <w:t>jpdata/H201105_jp15_errata.pdf</w:t>
        </w:r>
      </w:hyperlink>
      <w:r w:rsidR="00650663" w:rsidRPr="002C2129">
        <w:rPr>
          <w:rFonts w:ascii="Century Schoolbook" w:hAnsi="Century Schoolbook"/>
          <w:sz w:val="22"/>
          <w:szCs w:val="22"/>
        </w:rPr>
        <w:t xml:space="preserve"> </w:t>
      </w:r>
      <w:r w:rsidR="006366C2" w:rsidRPr="002C2129">
        <w:rPr>
          <w:rFonts w:ascii="Century Schoolbook" w:hAnsi="Century Schoolbook"/>
          <w:sz w:val="22"/>
          <w:szCs w:val="22"/>
        </w:rPr>
        <w:t>on November 5, 2008.</w:t>
      </w:r>
      <w:r w:rsidR="00D2677A" w:rsidRPr="002C2129">
        <w:rPr>
          <w:rFonts w:ascii="Century Schoolbook" w:hAnsi="Century Schoolbook"/>
          <w:sz w:val="22"/>
          <w:szCs w:val="22"/>
        </w:rPr>
        <w:t xml:space="preserve">  Further changes were implemented </w:t>
      </w:r>
      <w:r w:rsidR="00D2677A" w:rsidRPr="00570E5D">
        <w:rPr>
          <w:rFonts w:ascii="Century Schoolbook" w:hAnsi="Century Schoolbook"/>
          <w:i/>
          <w:sz w:val="22"/>
          <w:szCs w:val="22"/>
        </w:rPr>
        <w:t>via</w:t>
      </w:r>
      <w:r w:rsidR="00D2677A" w:rsidRPr="002C2129">
        <w:rPr>
          <w:rFonts w:ascii="Century Schoolbook" w:hAnsi="Century Schoolbook"/>
          <w:sz w:val="22"/>
          <w:szCs w:val="22"/>
        </w:rPr>
        <w:t xml:space="preserve"> MHLW Ministerial Notification No. 190 on May 31, 2013 (see </w:t>
      </w:r>
      <w:hyperlink r:id="rId14" w:history="1">
        <w:r w:rsidR="00D2677A" w:rsidRPr="002C2129">
          <w:rPr>
            <w:rStyle w:val="Hyperlink"/>
            <w:rFonts w:ascii="Century Schoolbook" w:hAnsi="Century Schoolbook"/>
            <w:sz w:val="22"/>
            <w:szCs w:val="22"/>
          </w:rPr>
          <w:t>http://www.pmda.go.jp/english/pharmacopoeia/pdf/jpdata/JP16-1en.pdf</w:t>
        </w:r>
      </w:hyperlink>
      <w:r w:rsidR="00D2677A" w:rsidRPr="002C2129">
        <w:rPr>
          <w:rFonts w:ascii="Century Schoolbook" w:hAnsi="Century Schoolbook"/>
          <w:color w:val="000000"/>
          <w:sz w:val="22"/>
          <w:szCs w:val="22"/>
        </w:rPr>
        <w:t>)</w:t>
      </w:r>
      <w:r w:rsidR="00D2677A" w:rsidRPr="002C2129">
        <w:rPr>
          <w:rFonts w:ascii="Century Schoolbook" w:hAnsi="Century Schoolbook"/>
        </w:rPr>
        <w:t>. </w:t>
      </w:r>
    </w:p>
    <w:p w:rsidR="008F589E" w:rsidRPr="002C2129" w:rsidRDefault="006366C2" w:rsidP="00F53F33">
      <w:pPr>
        <w:tabs>
          <w:tab w:val="left" w:pos="1276"/>
        </w:tabs>
        <w:spacing w:after="120"/>
        <w:ind w:left="1276" w:hanging="709"/>
        <w:jc w:val="both"/>
        <w:rPr>
          <w:rFonts w:ascii="Century Schoolbook" w:hAnsi="Century Schoolbook"/>
          <w:b/>
          <w:bCs/>
          <w:sz w:val="22"/>
          <w:szCs w:val="22"/>
        </w:rPr>
      </w:pPr>
      <w:r w:rsidRPr="002C2129">
        <w:rPr>
          <w:rFonts w:ascii="Century Schoolbook" w:hAnsi="Century Schoolbook"/>
          <w:b/>
          <w:bCs/>
          <w:sz w:val="22"/>
          <w:szCs w:val="22"/>
        </w:rPr>
        <w:t>5.2.3</w:t>
      </w:r>
      <w:r w:rsidR="00D443E2">
        <w:rPr>
          <w:rFonts w:ascii="Century Schoolbook" w:hAnsi="Century Schoolbook"/>
          <w:b/>
          <w:bCs/>
          <w:sz w:val="22"/>
          <w:szCs w:val="22"/>
        </w:rPr>
        <w:tab/>
      </w:r>
      <w:r w:rsidR="00595B50" w:rsidRPr="002C2129">
        <w:rPr>
          <w:rFonts w:ascii="Century Schoolbook" w:hAnsi="Century Schoolbook"/>
          <w:i/>
          <w:sz w:val="22"/>
          <w:szCs w:val="22"/>
        </w:rPr>
        <w:t>United States Pharmacopeia</w:t>
      </w:r>
      <w:r w:rsidR="00595B50" w:rsidRPr="002C2129">
        <w:rPr>
          <w:rFonts w:ascii="Century Schoolbook" w:hAnsi="Century Schoolbook"/>
          <w:sz w:val="22"/>
          <w:szCs w:val="22"/>
        </w:rPr>
        <w:t xml:space="preserve"> (USP):</w:t>
      </w:r>
      <w:r w:rsidR="00855549">
        <w:rPr>
          <w:rFonts w:ascii="Century Schoolbook" w:hAnsi="Century Schoolbook"/>
          <w:sz w:val="22"/>
          <w:szCs w:val="22"/>
        </w:rPr>
        <w:t xml:space="preserve"> </w:t>
      </w:r>
      <w:r w:rsidR="00595B50" w:rsidRPr="002C2129">
        <w:rPr>
          <w:rFonts w:ascii="Century Schoolbook" w:hAnsi="Century Schoolbook"/>
          <w:sz w:val="22"/>
          <w:szCs w:val="22"/>
        </w:rPr>
        <w:t xml:space="preserve">&lt;905&gt; Uniformity of Dosage Units, </w:t>
      </w:r>
      <w:r w:rsidR="00595B50" w:rsidRPr="002C2129">
        <w:rPr>
          <w:rFonts w:ascii="Century Schoolbook" w:hAnsi="Century Schoolbook"/>
          <w:i/>
          <w:sz w:val="22"/>
          <w:szCs w:val="22"/>
        </w:rPr>
        <w:t>Pharmacopeial Forum</w:t>
      </w:r>
      <w:r w:rsidR="00595B50" w:rsidRPr="002C2129">
        <w:rPr>
          <w:rFonts w:ascii="Century Schoolbook" w:hAnsi="Century Schoolbook"/>
          <w:sz w:val="22"/>
          <w:szCs w:val="22"/>
        </w:rPr>
        <w:t>, Volume 35,</w:t>
      </w:r>
      <w:r w:rsidR="004B2247" w:rsidRPr="002C2129">
        <w:rPr>
          <w:rFonts w:ascii="Century Schoolbook" w:hAnsi="Century Schoolbook"/>
          <w:sz w:val="22"/>
          <w:szCs w:val="22"/>
        </w:rPr>
        <w:t xml:space="preserve"> Number 3, official in USP 33-Reissue [October 2010]</w:t>
      </w:r>
      <w:r w:rsidR="00CD172C" w:rsidRPr="002C2129">
        <w:rPr>
          <w:rFonts w:ascii="Century Schoolbook" w:hAnsi="Century Schoolbook"/>
          <w:sz w:val="22"/>
          <w:szCs w:val="22"/>
        </w:rPr>
        <w:t xml:space="preserve">. </w:t>
      </w:r>
      <w:r w:rsidR="00FB5095" w:rsidRPr="002C2129">
        <w:rPr>
          <w:rFonts w:ascii="Century Schoolbook" w:hAnsi="Century Schoolbook"/>
          <w:sz w:val="22"/>
          <w:szCs w:val="22"/>
        </w:rPr>
        <w:t xml:space="preserve"> </w:t>
      </w:r>
      <w:r w:rsidR="00F33615" w:rsidRPr="002C2129">
        <w:rPr>
          <w:rFonts w:ascii="Century Schoolbook" w:hAnsi="Century Schoolbook"/>
          <w:sz w:val="22"/>
          <w:szCs w:val="22"/>
        </w:rPr>
        <w:t xml:space="preserve">USP provided notification on February 25, 2011, (see </w:t>
      </w:r>
      <w:hyperlink r:id="rId15" w:history="1">
        <w:r w:rsidR="0064475D" w:rsidRPr="002C2129">
          <w:rPr>
            <w:rStyle w:val="Hyperlink"/>
            <w:rFonts w:ascii="Century Schoolbook" w:hAnsi="Century Schoolbook"/>
            <w:sz w:val="22"/>
            <w:szCs w:val="22"/>
          </w:rPr>
          <w:t>http://www.usp.org/usp-nf/harmonization/stage-6/uniformity-dosage-units</w:t>
        </w:r>
      </w:hyperlink>
      <w:r w:rsidR="00F33615" w:rsidRPr="002C2129">
        <w:rPr>
          <w:rFonts w:ascii="Century Schoolbook" w:hAnsi="Century Schoolbook"/>
          <w:sz w:val="22"/>
          <w:szCs w:val="22"/>
        </w:rPr>
        <w:t>) to</w:t>
      </w:r>
      <w:r w:rsidR="008F589E" w:rsidRPr="002C2129">
        <w:rPr>
          <w:rFonts w:ascii="Century Schoolbook" w:hAnsi="Century Schoolbook"/>
          <w:sz w:val="22"/>
          <w:szCs w:val="22"/>
        </w:rPr>
        <w:t xml:space="preserve"> implement requirements set forth in </w:t>
      </w:r>
      <w:r w:rsidR="00FB5095" w:rsidRPr="002C2129">
        <w:rPr>
          <w:rFonts w:ascii="Century Schoolbook" w:hAnsi="Century Schoolbook"/>
          <w:sz w:val="22"/>
          <w:szCs w:val="22"/>
        </w:rPr>
        <w:t>the 2</w:t>
      </w:r>
      <w:r w:rsidR="00FB5095" w:rsidRPr="002C2129">
        <w:rPr>
          <w:rFonts w:ascii="Century Schoolbook" w:hAnsi="Century Schoolbook"/>
          <w:sz w:val="22"/>
          <w:szCs w:val="22"/>
          <w:vertAlign w:val="superscript"/>
        </w:rPr>
        <w:t>nd</w:t>
      </w:r>
      <w:r w:rsidR="00FB5095" w:rsidRPr="002C2129">
        <w:rPr>
          <w:rFonts w:ascii="Century Schoolbook" w:hAnsi="Century Schoolbook"/>
          <w:sz w:val="22"/>
          <w:szCs w:val="22"/>
        </w:rPr>
        <w:t xml:space="preserve"> paragraph of </w:t>
      </w:r>
      <w:r w:rsidR="008F589E" w:rsidRPr="002C2129">
        <w:rPr>
          <w:rFonts w:ascii="Century Schoolbook" w:hAnsi="Century Schoolbook"/>
          <w:sz w:val="22"/>
          <w:szCs w:val="22"/>
        </w:rPr>
        <w:t>Section 4.2 of this</w:t>
      </w:r>
      <w:r w:rsidR="00F33615" w:rsidRPr="002C2129">
        <w:rPr>
          <w:rFonts w:ascii="Century Schoolbook" w:hAnsi="Century Schoolbook"/>
          <w:sz w:val="22"/>
          <w:szCs w:val="22"/>
        </w:rPr>
        <w:t xml:space="preserve"> Annex </w:t>
      </w:r>
      <w:r w:rsidR="00F66C64" w:rsidRPr="002C2129">
        <w:rPr>
          <w:rFonts w:ascii="Century Schoolbook" w:hAnsi="Century Schoolbook"/>
          <w:sz w:val="22"/>
          <w:szCs w:val="22"/>
        </w:rPr>
        <w:t xml:space="preserve">and other changes.  These </w:t>
      </w:r>
      <w:r w:rsidR="00F33615" w:rsidRPr="002C2129">
        <w:rPr>
          <w:rFonts w:ascii="Century Schoolbook" w:hAnsi="Century Schoolbook"/>
          <w:sz w:val="22"/>
          <w:szCs w:val="22"/>
        </w:rPr>
        <w:t>changes made official on December 1, 2011</w:t>
      </w:r>
      <w:r w:rsidR="009A0D88" w:rsidRPr="002C2129">
        <w:rPr>
          <w:rFonts w:ascii="Century Schoolbook" w:hAnsi="Century Schoolbook"/>
          <w:sz w:val="22"/>
          <w:szCs w:val="22"/>
        </w:rPr>
        <w:t>, concurrent with USP 34 – NF 29</w:t>
      </w:r>
      <w:r w:rsidR="00163207" w:rsidRPr="002C2129">
        <w:rPr>
          <w:rFonts w:ascii="Century Schoolbook" w:hAnsi="Century Schoolbook"/>
          <w:sz w:val="22"/>
          <w:szCs w:val="22"/>
        </w:rPr>
        <w:t xml:space="preserve">, </w:t>
      </w:r>
      <w:r w:rsidR="00BF3B7C" w:rsidRPr="002C2129">
        <w:rPr>
          <w:rFonts w:ascii="Century Schoolbook" w:hAnsi="Century Schoolbook"/>
          <w:sz w:val="22"/>
          <w:szCs w:val="22"/>
        </w:rPr>
        <w:t>2</w:t>
      </w:r>
      <w:r w:rsidR="00BF3B7C" w:rsidRPr="002C2129">
        <w:rPr>
          <w:rFonts w:ascii="Century Schoolbook" w:hAnsi="Century Schoolbook"/>
          <w:sz w:val="22"/>
          <w:szCs w:val="22"/>
          <w:vertAlign w:val="superscript"/>
        </w:rPr>
        <w:t>nd</w:t>
      </w:r>
      <w:r w:rsidR="00BF3B7C" w:rsidRPr="002C2129">
        <w:rPr>
          <w:rFonts w:ascii="Century Schoolbook" w:hAnsi="Century Schoolbook"/>
          <w:sz w:val="22"/>
          <w:szCs w:val="22"/>
        </w:rPr>
        <w:t xml:space="preserve"> </w:t>
      </w:r>
      <w:r w:rsidR="00163207" w:rsidRPr="002C2129">
        <w:rPr>
          <w:rFonts w:ascii="Century Schoolbook" w:hAnsi="Century Schoolbook"/>
          <w:sz w:val="22"/>
          <w:szCs w:val="22"/>
        </w:rPr>
        <w:t>Supplement</w:t>
      </w:r>
      <w:r w:rsidR="00F33615" w:rsidRPr="002C2129">
        <w:rPr>
          <w:rFonts w:ascii="Century Schoolbook" w:hAnsi="Century Schoolbook"/>
          <w:sz w:val="22"/>
          <w:szCs w:val="22"/>
        </w:rPr>
        <w:t>.</w:t>
      </w:r>
      <w:r w:rsidR="008F589E" w:rsidRPr="002C2129">
        <w:rPr>
          <w:rFonts w:ascii="Century Schoolbook" w:hAnsi="Century Schoolbook"/>
          <w:sz w:val="22"/>
          <w:szCs w:val="22"/>
        </w:rPr>
        <w:t xml:space="preserve"> </w:t>
      </w:r>
    </w:p>
    <w:sectPr w:rsidR="008F589E" w:rsidRPr="002C2129" w:rsidSect="00EC1575">
      <w:headerReference w:type="even" r:id="rId16"/>
      <w:headerReference w:type="default" r:id="rId17"/>
      <w:footerReference w:type="even" r:id="rId18"/>
      <w:footerReference w:type="default" r:id="rId19"/>
      <w:footerReference w:type="first" r:id="rId20"/>
      <w:pgSz w:w="11909" w:h="16834" w:code="9"/>
      <w:pgMar w:top="1296" w:right="1296" w:bottom="1296" w:left="141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5D" w:rsidRDefault="00570E5D">
      <w:r>
        <w:separator/>
      </w:r>
    </w:p>
  </w:endnote>
  <w:endnote w:type="continuationSeparator" w:id="0">
    <w:p w:rsidR="00570E5D" w:rsidRDefault="0057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altName w:val="Century"/>
    <w:panose1 w:val="02040604050505020304"/>
    <w:charset w:val="00"/>
    <w:family w:val="roman"/>
    <w:pitch w:val="variable"/>
    <w:sig w:usb0="00000001" w:usb1="00000000" w:usb2="00000000" w:usb3="00000000" w:csb0="0000009F" w:csb1="00000000"/>
  </w:font>
  <w:font w:name="CenturySchoolbook-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5D" w:rsidRPr="00FB0FCC" w:rsidRDefault="00F216D3" w:rsidP="00D443E2">
    <w:pPr>
      <w:pStyle w:val="Footer"/>
      <w:jc w:val="center"/>
    </w:pPr>
    <w:r>
      <w:fldChar w:fldCharType="begin"/>
    </w:r>
    <w:r>
      <w:instrText xml:space="preserve"> PAGE   \* MERGEFORMAT </w:instrText>
    </w:r>
    <w:r>
      <w:fldChar w:fldCharType="separate"/>
    </w:r>
    <w:r w:rsidR="00384172">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14" w:rsidRDefault="00571914" w:rsidP="00C37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4172">
      <w:rPr>
        <w:rStyle w:val="PageNumber"/>
        <w:noProof/>
      </w:rPr>
      <w:t>2</w:t>
    </w:r>
    <w:r>
      <w:rPr>
        <w:rStyle w:val="PageNumber"/>
      </w:rPr>
      <w:fldChar w:fldCharType="end"/>
    </w:r>
  </w:p>
  <w:p w:rsidR="00571914" w:rsidRDefault="005719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5D" w:rsidRDefault="00570E5D" w:rsidP="0064413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5D" w:rsidRDefault="00F216D3" w:rsidP="00423FDC">
    <w:pPr>
      <w:pStyle w:val="Footer"/>
      <w:jc w:val="center"/>
    </w:pPr>
    <w:r>
      <w:fldChar w:fldCharType="begin"/>
    </w:r>
    <w:r>
      <w:instrText xml:space="preserve"> PAGE   \* MERGEFORMAT </w:instrText>
    </w:r>
    <w:r>
      <w:fldChar w:fldCharType="separate"/>
    </w:r>
    <w:r w:rsidR="0038417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5D" w:rsidRDefault="00570E5D">
      <w:r>
        <w:separator/>
      </w:r>
    </w:p>
  </w:footnote>
  <w:footnote w:type="continuationSeparator" w:id="0">
    <w:p w:rsidR="00570E5D" w:rsidRDefault="00570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5D" w:rsidRPr="002C2129" w:rsidRDefault="00570E5D" w:rsidP="009F762E">
    <w:pPr>
      <w:tabs>
        <w:tab w:val="left" w:pos="810"/>
      </w:tabs>
      <w:ind w:left="810" w:hanging="900"/>
      <w:rPr>
        <w:rFonts w:ascii="Century Schoolbook" w:hAnsi="Century Schoolbook"/>
        <w:i/>
        <w:sz w:val="20"/>
        <w:lang w:eastAsia="ja-JP"/>
      </w:rPr>
    </w:pPr>
    <w:r w:rsidRPr="002C2129">
      <w:rPr>
        <w:rFonts w:ascii="Century Schoolbook" w:hAnsi="Century Schoolbook"/>
        <w:i/>
        <w:sz w:val="20"/>
        <w:lang w:eastAsia="ja-JP"/>
      </w:rPr>
      <w:t>Uniformity of Dosage Units General Chapter</w:t>
    </w:r>
  </w:p>
  <w:p w:rsidR="00570E5D" w:rsidRPr="009F762E" w:rsidRDefault="00E63E86" w:rsidP="009F762E">
    <w:pPr>
      <w:tabs>
        <w:tab w:val="left" w:pos="810"/>
      </w:tabs>
      <w:ind w:left="810" w:hanging="450"/>
      <w:rPr>
        <w:rFonts w:ascii="Century Schoolbook" w:hAnsi="Century Schoolbook"/>
        <w:sz w:val="12"/>
        <w:szCs w:val="12"/>
        <w:lang w:eastAsia="ja-JP"/>
      </w:rPr>
    </w:pPr>
    <w:r>
      <w:rPr>
        <w:rFonts w:ascii="Century Schoolbook" w:hAnsi="Century Schoolbook"/>
        <w:noProof/>
        <w:sz w:val="12"/>
        <w:szCs w:val="12"/>
      </w:rPr>
      <w:pict>
        <v:line id="_x0000_s2051" style="position:absolute;left:0;text-align:left;z-index:251664384" from="-4.95pt,3.85pt" to="445.05pt,3.8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5D" w:rsidRPr="0022743E" w:rsidRDefault="00570E5D" w:rsidP="0022743E">
    <w:pPr>
      <w:pStyle w:val="Header"/>
      <w:rPr>
        <w:szCs w:val="12"/>
      </w:rPr>
    </w:pPr>
    <w:r w:rsidRPr="0022743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5D" w:rsidRPr="0022743E" w:rsidRDefault="00570E5D" w:rsidP="0022743E">
    <w:pPr>
      <w:pStyle w:val="Header"/>
      <w:rPr>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5D" w:rsidRPr="0022743E" w:rsidRDefault="00570E5D" w:rsidP="0022743E">
    <w:pPr>
      <w:pStyle w:val="Header"/>
      <w:rPr>
        <w:szCs w:val="12"/>
      </w:rPr>
    </w:pPr>
    <w:r w:rsidRPr="0022743E">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5D" w:rsidRPr="002C2129" w:rsidRDefault="00570E5D" w:rsidP="009F762E">
    <w:pPr>
      <w:tabs>
        <w:tab w:val="left" w:pos="810"/>
      </w:tabs>
      <w:ind w:left="810" w:hanging="900"/>
      <w:rPr>
        <w:rFonts w:ascii="Century Schoolbook" w:hAnsi="Century Schoolbook"/>
        <w:i/>
        <w:sz w:val="20"/>
        <w:lang w:eastAsia="ja-JP"/>
      </w:rPr>
    </w:pPr>
    <w:r w:rsidRPr="002C2129">
      <w:rPr>
        <w:rFonts w:ascii="Century Schoolbook" w:hAnsi="Century Schoolbook"/>
        <w:i/>
        <w:sz w:val="20"/>
        <w:lang w:eastAsia="ja-JP"/>
      </w:rPr>
      <w:t>Uniformity of Dosage Units General Chapter</w:t>
    </w:r>
  </w:p>
  <w:p w:rsidR="00570E5D" w:rsidRPr="00EC1575" w:rsidRDefault="00E63E86" w:rsidP="009F762E">
    <w:pPr>
      <w:tabs>
        <w:tab w:val="left" w:pos="810"/>
      </w:tabs>
      <w:ind w:left="810" w:hanging="450"/>
      <w:rPr>
        <w:rFonts w:ascii="Century Schoolbook" w:hAnsi="Century Schoolbook"/>
        <w:sz w:val="8"/>
        <w:szCs w:val="8"/>
        <w:lang w:eastAsia="ja-JP"/>
      </w:rPr>
    </w:pPr>
    <w:r>
      <w:rPr>
        <w:rFonts w:ascii="Century Schoolbook" w:hAnsi="Century Schoolbook"/>
        <w:noProof/>
        <w:sz w:val="8"/>
        <w:szCs w:val="8"/>
      </w:rPr>
      <w:pict>
        <v:line id="_x0000_s2052" style="position:absolute;left:0;text-align:left;z-index:251666432" from="-4.95pt,3.85pt" to="445.05pt,3.85p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5D" w:rsidRPr="002C2129" w:rsidRDefault="00570E5D" w:rsidP="00D443E2">
    <w:pPr>
      <w:tabs>
        <w:tab w:val="left" w:pos="810"/>
      </w:tabs>
      <w:ind w:left="810" w:right="177" w:hanging="900"/>
      <w:jc w:val="right"/>
      <w:rPr>
        <w:rFonts w:ascii="Century Schoolbook" w:hAnsi="Century Schoolbook"/>
        <w:i/>
        <w:sz w:val="20"/>
        <w:lang w:eastAsia="ja-JP"/>
      </w:rPr>
    </w:pPr>
    <w:r w:rsidRPr="002C2129">
      <w:rPr>
        <w:rFonts w:ascii="Century Schoolbook" w:hAnsi="Century Schoolbook"/>
        <w:i/>
        <w:sz w:val="20"/>
        <w:lang w:eastAsia="ja-JP"/>
      </w:rPr>
      <w:t>Uniformity of Dosage Units General Chapter</w:t>
    </w:r>
  </w:p>
  <w:p w:rsidR="00570E5D" w:rsidRPr="009F762E" w:rsidRDefault="00E63E86" w:rsidP="00D443E2">
    <w:pPr>
      <w:tabs>
        <w:tab w:val="left" w:pos="810"/>
      </w:tabs>
      <w:ind w:left="810" w:right="-3" w:hanging="450"/>
      <w:rPr>
        <w:rFonts w:ascii="Century Schoolbook" w:hAnsi="Century Schoolbook"/>
        <w:sz w:val="12"/>
        <w:szCs w:val="12"/>
        <w:lang w:eastAsia="ja-JP"/>
      </w:rPr>
    </w:pPr>
    <w:r>
      <w:rPr>
        <w:rFonts w:ascii="Century Schoolbook" w:hAnsi="Century Schoolbook"/>
        <w:noProof/>
        <w:sz w:val="12"/>
        <w:szCs w:val="12"/>
      </w:rPr>
      <w:pict>
        <v:line id="_x0000_s2050" style="position:absolute;left:0;text-align:left;z-index:251662336" from="-4.95pt,3.85pt" to="445.05pt,3.85pt"/>
      </w:pict>
    </w:r>
    <w:r w:rsidR="00570E5D" w:rsidRPr="002C212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A34"/>
    <w:multiLevelType w:val="hybridMultilevel"/>
    <w:tmpl w:val="E1ECDA00"/>
    <w:lvl w:ilvl="0" w:tplc="4A503C44">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nsid w:val="019A2639"/>
    <w:multiLevelType w:val="hybridMultilevel"/>
    <w:tmpl w:val="12B28E0E"/>
    <w:lvl w:ilvl="0" w:tplc="F9BC3AE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AF3962"/>
    <w:multiLevelType w:val="hybridMultilevel"/>
    <w:tmpl w:val="668EF4FE"/>
    <w:lvl w:ilvl="0" w:tplc="4F6E911C">
      <w:start w:val="6"/>
      <w:numFmt w:val="bullet"/>
      <w:lvlText w:val=""/>
      <w:lvlJc w:val="left"/>
      <w:pPr>
        <w:tabs>
          <w:tab w:val="num" w:pos="720"/>
        </w:tabs>
        <w:ind w:left="720" w:hanging="360"/>
      </w:pPr>
      <w:rPr>
        <w:rFonts w:ascii="Symbol" w:eastAsia="MS Mincho"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4D13D3"/>
    <w:multiLevelType w:val="hybridMultilevel"/>
    <w:tmpl w:val="9224F8B4"/>
    <w:lvl w:ilvl="0" w:tplc="0ECC2DC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F55D0B"/>
    <w:multiLevelType w:val="hybridMultilevel"/>
    <w:tmpl w:val="DC9E5B74"/>
    <w:lvl w:ilvl="0" w:tplc="EEDE7B6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C0B211A"/>
    <w:multiLevelType w:val="multilevel"/>
    <w:tmpl w:val="6CC8A9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0B40EC1"/>
    <w:multiLevelType w:val="multilevel"/>
    <w:tmpl w:val="92762052"/>
    <w:lvl w:ilvl="0">
      <w:start w:val="1"/>
      <w:numFmt w:val="decimal"/>
      <w:lvlText w:val="%1."/>
      <w:lvlJc w:val="left"/>
      <w:pPr>
        <w:ind w:left="504" w:hanging="504"/>
      </w:pPr>
      <w:rPr>
        <w:rFonts w:ascii="Century Schoolbook" w:hAnsi="Century Schoolbook" w:hint="default"/>
        <w:b/>
        <w:i w:val="0"/>
        <w:color w:val="000000"/>
        <w:sz w:val="22"/>
        <w:szCs w:val="22"/>
      </w:rPr>
    </w:lvl>
    <w:lvl w:ilvl="1">
      <w:start w:val="1"/>
      <w:numFmt w:val="decimal"/>
      <w:lvlText w:val="%1.%2"/>
      <w:lvlJc w:val="left"/>
      <w:pPr>
        <w:ind w:left="504" w:hanging="504"/>
      </w:pPr>
      <w:rPr>
        <w:rFonts w:ascii="Century Schoolbook" w:hAnsi="Century Schoolbook" w:hint="default"/>
        <w:b/>
        <w:i w:val="0"/>
        <w:sz w:val="22"/>
      </w:rPr>
    </w:lvl>
    <w:lvl w:ilvl="2">
      <w:start w:val="1"/>
      <w:numFmt w:val="decimal"/>
      <w:lvlText w:val="%1.%2.%3"/>
      <w:lvlJc w:val="left"/>
      <w:pPr>
        <w:ind w:left="1008" w:hanging="1008"/>
      </w:pPr>
      <w:rPr>
        <w:rFonts w:ascii="Century Schoolbook" w:hAnsi="Century Schoolbook"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3C21C4"/>
    <w:multiLevelType w:val="hybridMultilevel"/>
    <w:tmpl w:val="8D8A8A26"/>
    <w:lvl w:ilvl="0" w:tplc="090E9B8A">
      <w:start w:val="2"/>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nsid w:val="17F133D1"/>
    <w:multiLevelType w:val="multilevel"/>
    <w:tmpl w:val="2556BF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1AC37139"/>
    <w:multiLevelType w:val="multilevel"/>
    <w:tmpl w:val="A9442D3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1F99774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8DA00AE"/>
    <w:multiLevelType w:val="multilevel"/>
    <w:tmpl w:val="8C28811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855"/>
        </w:tabs>
        <w:ind w:left="855" w:hanging="360"/>
      </w:pPr>
      <w:rPr>
        <w:rFonts w:hint="default"/>
        <w:b/>
      </w:rPr>
    </w:lvl>
    <w:lvl w:ilvl="2">
      <w:start w:val="4"/>
      <w:numFmt w:val="decimal"/>
      <w:lvlText w:val="%1.%2.%3"/>
      <w:lvlJc w:val="left"/>
      <w:pPr>
        <w:tabs>
          <w:tab w:val="num" w:pos="1710"/>
        </w:tabs>
        <w:ind w:left="1710" w:hanging="720"/>
      </w:pPr>
      <w:rPr>
        <w:rFonts w:hint="default"/>
        <w:b/>
      </w:rPr>
    </w:lvl>
    <w:lvl w:ilvl="3">
      <w:start w:val="1"/>
      <w:numFmt w:val="decimal"/>
      <w:lvlText w:val="%1.%2.%3.%4"/>
      <w:lvlJc w:val="left"/>
      <w:pPr>
        <w:tabs>
          <w:tab w:val="num" w:pos="2205"/>
        </w:tabs>
        <w:ind w:left="2205" w:hanging="72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555"/>
        </w:tabs>
        <w:ind w:left="3555" w:hanging="108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4905"/>
        </w:tabs>
        <w:ind w:left="4905" w:hanging="1440"/>
      </w:pPr>
      <w:rPr>
        <w:rFonts w:hint="default"/>
        <w:b/>
      </w:rPr>
    </w:lvl>
    <w:lvl w:ilvl="8">
      <w:start w:val="1"/>
      <w:numFmt w:val="decimal"/>
      <w:lvlText w:val="%1.%2.%3.%4.%5.%6.%7.%8.%9"/>
      <w:lvlJc w:val="left"/>
      <w:pPr>
        <w:tabs>
          <w:tab w:val="num" w:pos="5400"/>
        </w:tabs>
        <w:ind w:left="5400" w:hanging="1440"/>
      </w:pPr>
      <w:rPr>
        <w:rFonts w:hint="default"/>
        <w:b/>
      </w:rPr>
    </w:lvl>
  </w:abstractNum>
  <w:abstractNum w:abstractNumId="12">
    <w:nsid w:val="2A5F3C0F"/>
    <w:multiLevelType w:val="multilevel"/>
    <w:tmpl w:val="F1F85DDC"/>
    <w:lvl w:ilvl="0">
      <w:start w:val="1"/>
      <w:numFmt w:val="decimal"/>
      <w:lvlText w:val="4.%1"/>
      <w:lvlJc w:val="left"/>
      <w:pPr>
        <w:tabs>
          <w:tab w:val="num" w:pos="810"/>
        </w:tabs>
        <w:ind w:left="810" w:hanging="360"/>
      </w:pPr>
      <w:rPr>
        <w:rFonts w:hint="default"/>
        <w:b/>
      </w:rPr>
    </w:lvl>
    <w:lvl w:ilvl="1">
      <w:start w:val="1"/>
      <w:numFmt w:val="none"/>
      <w:lvlText w:val="4.1."/>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nsid w:val="2E372680"/>
    <w:multiLevelType w:val="multilevel"/>
    <w:tmpl w:val="47586D7E"/>
    <w:lvl w:ilvl="0">
      <w:start w:val="5"/>
      <w:numFmt w:val="decimal"/>
      <w:lvlText w:val="%1"/>
      <w:lvlJc w:val="left"/>
      <w:pPr>
        <w:tabs>
          <w:tab w:val="num" w:pos="564"/>
        </w:tabs>
        <w:ind w:left="564" w:hanging="564"/>
      </w:pPr>
      <w:rPr>
        <w:rFonts w:hint="default"/>
        <w:b/>
      </w:rPr>
    </w:lvl>
    <w:lvl w:ilvl="1">
      <w:start w:val="2"/>
      <w:numFmt w:val="decimal"/>
      <w:lvlText w:val="%1.%2"/>
      <w:lvlJc w:val="left"/>
      <w:pPr>
        <w:tabs>
          <w:tab w:val="num" w:pos="1104"/>
        </w:tabs>
        <w:ind w:left="1104" w:hanging="564"/>
      </w:pPr>
      <w:rPr>
        <w:rFonts w:hint="default"/>
        <w:b/>
      </w:rPr>
    </w:lvl>
    <w:lvl w:ilvl="2">
      <w:start w:val="3"/>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4">
    <w:nsid w:val="31AB34E2"/>
    <w:multiLevelType w:val="multilevel"/>
    <w:tmpl w:val="706A0ADA"/>
    <w:lvl w:ilvl="0">
      <w:start w:val="2"/>
      <w:numFmt w:val="decimal"/>
      <w:lvlText w:val="%1.0"/>
      <w:lvlJc w:val="left"/>
      <w:pPr>
        <w:tabs>
          <w:tab w:val="num" w:pos="408"/>
        </w:tabs>
        <w:ind w:left="408" w:hanging="408"/>
      </w:pPr>
      <w:rPr>
        <w:rFonts w:hint="default"/>
      </w:rPr>
    </w:lvl>
    <w:lvl w:ilvl="1">
      <w:start w:val="1"/>
      <w:numFmt w:val="decimal"/>
      <w:lvlText w:val="%2."/>
      <w:lvlJc w:val="left"/>
      <w:pPr>
        <w:tabs>
          <w:tab w:val="num" w:pos="1080"/>
        </w:tabs>
        <w:ind w:left="1080" w:hanging="360"/>
      </w:pPr>
      <w:rPr>
        <w:rFonts w:ascii="Times New Roman" w:hAnsi="Times New Roman" w:hint="default"/>
        <w:b w:val="0"/>
        <w:i w:val="0"/>
        <w:color w:val="auto"/>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5110011"/>
    <w:multiLevelType w:val="hybridMultilevel"/>
    <w:tmpl w:val="7FC29BDA"/>
    <w:lvl w:ilvl="0" w:tplc="EEDE7B68">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5B17A3B"/>
    <w:multiLevelType w:val="multilevel"/>
    <w:tmpl w:val="25CA3F00"/>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7">
    <w:nsid w:val="38D57C96"/>
    <w:multiLevelType w:val="multilevel"/>
    <w:tmpl w:val="D460E2D4"/>
    <w:lvl w:ilvl="0">
      <w:start w:val="2"/>
      <w:numFmt w:val="decimal"/>
      <w:lvlText w:val="%1.0"/>
      <w:lvlJc w:val="left"/>
      <w:pPr>
        <w:tabs>
          <w:tab w:val="num" w:pos="408"/>
        </w:tabs>
        <w:ind w:left="408" w:hanging="408"/>
      </w:pPr>
      <w:rPr>
        <w:rFonts w:hint="default"/>
      </w:rPr>
    </w:lvl>
    <w:lvl w:ilvl="1">
      <w:start w:val="1"/>
      <w:numFmt w:val="decimal"/>
      <w:lvlText w:val="%1.%2"/>
      <w:lvlJc w:val="left"/>
      <w:pPr>
        <w:tabs>
          <w:tab w:val="num" w:pos="550"/>
        </w:tabs>
        <w:ind w:left="550"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5EB1527"/>
    <w:multiLevelType w:val="multilevel"/>
    <w:tmpl w:val="0832B742"/>
    <w:lvl w:ilvl="0">
      <w:start w:val="2"/>
      <w:numFmt w:val="decimal"/>
      <w:lvlText w:val="%1"/>
      <w:lvlJc w:val="left"/>
      <w:pPr>
        <w:tabs>
          <w:tab w:val="num" w:pos="444"/>
        </w:tabs>
        <w:ind w:left="444" w:hanging="444"/>
      </w:pPr>
      <w:rPr>
        <w:rFonts w:hint="default"/>
      </w:rPr>
    </w:lvl>
    <w:lvl w:ilvl="1">
      <w:start w:val="1"/>
      <w:numFmt w:val="decimal"/>
      <w:lvlText w:val="%1.%2"/>
      <w:lvlJc w:val="left"/>
      <w:pPr>
        <w:tabs>
          <w:tab w:val="num" w:pos="804"/>
        </w:tabs>
        <w:ind w:left="804" w:hanging="444"/>
      </w:pPr>
      <w:rPr>
        <w:rFonts w:hint="default"/>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4A4508C7"/>
    <w:multiLevelType w:val="multilevel"/>
    <w:tmpl w:val="7C5C7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51B14A59"/>
    <w:multiLevelType w:val="multilevel"/>
    <w:tmpl w:val="BED470F4"/>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nsid w:val="61B2274D"/>
    <w:multiLevelType w:val="multilevel"/>
    <w:tmpl w:val="BED470F4"/>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66DF44C3"/>
    <w:multiLevelType w:val="multilevel"/>
    <w:tmpl w:val="64CC81A6"/>
    <w:lvl w:ilvl="0">
      <w:start w:val="2"/>
      <w:numFmt w:val="decimal"/>
      <w:lvlText w:val="%1"/>
      <w:lvlJc w:val="left"/>
      <w:pPr>
        <w:tabs>
          <w:tab w:val="num" w:pos="444"/>
        </w:tabs>
        <w:ind w:left="444" w:hanging="444"/>
      </w:pPr>
      <w:rPr>
        <w:rFonts w:hint="default"/>
      </w:rPr>
    </w:lvl>
    <w:lvl w:ilvl="1">
      <w:start w:val="1"/>
      <w:numFmt w:val="decimal"/>
      <w:lvlText w:val="%1.%2"/>
      <w:lvlJc w:val="left"/>
      <w:pPr>
        <w:tabs>
          <w:tab w:val="num" w:pos="804"/>
        </w:tabs>
        <w:ind w:left="804" w:hanging="444"/>
      </w:pPr>
      <w:rPr>
        <w:rFonts w:hint="default"/>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673B7D6C"/>
    <w:multiLevelType w:val="multilevel"/>
    <w:tmpl w:val="15EAF616"/>
    <w:lvl w:ilvl="0">
      <w:start w:val="2"/>
      <w:numFmt w:val="decimal"/>
      <w:lvlText w:val="%1.0"/>
      <w:lvlJc w:val="left"/>
      <w:pPr>
        <w:tabs>
          <w:tab w:val="num" w:pos="408"/>
        </w:tabs>
        <w:ind w:left="408" w:hanging="408"/>
      </w:pPr>
      <w:rPr>
        <w:rFonts w:hint="default"/>
      </w:rPr>
    </w:lvl>
    <w:lvl w:ilvl="1">
      <w:start w:val="1"/>
      <w:numFmt w:val="decimal"/>
      <w:lvlText w:val="%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9C91DA5"/>
    <w:multiLevelType w:val="hybridMultilevel"/>
    <w:tmpl w:val="CE18E6E6"/>
    <w:lvl w:ilvl="0" w:tplc="4A503C44">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nsid w:val="6BAF5726"/>
    <w:multiLevelType w:val="multilevel"/>
    <w:tmpl w:val="731A2E94"/>
    <w:lvl w:ilvl="0">
      <w:start w:val="1"/>
      <w:numFmt w:val="decimal"/>
      <w:lvlText w:val="%1."/>
      <w:lvlJc w:val="left"/>
      <w:pPr>
        <w:tabs>
          <w:tab w:val="num" w:pos="810"/>
        </w:tabs>
        <w:ind w:left="81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3277C5B"/>
    <w:multiLevelType w:val="hybridMultilevel"/>
    <w:tmpl w:val="5B7C0D52"/>
    <w:lvl w:ilvl="0" w:tplc="4A503C44">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nsid w:val="77222F98"/>
    <w:multiLevelType w:val="hybridMultilevel"/>
    <w:tmpl w:val="B04037DE"/>
    <w:lvl w:ilvl="0" w:tplc="B49EC550">
      <w:start w:val="1"/>
      <w:numFmt w:val="decimal"/>
      <w:lvlText w:val="%1."/>
      <w:lvlJc w:val="left"/>
      <w:pPr>
        <w:tabs>
          <w:tab w:val="num" w:pos="720"/>
        </w:tabs>
        <w:ind w:left="720" w:hanging="360"/>
      </w:pPr>
    </w:lvl>
    <w:lvl w:ilvl="1" w:tplc="0354E4A2">
      <w:numFmt w:val="none"/>
      <w:lvlText w:val=""/>
      <w:lvlJc w:val="left"/>
      <w:pPr>
        <w:tabs>
          <w:tab w:val="num" w:pos="360"/>
        </w:tabs>
      </w:pPr>
    </w:lvl>
    <w:lvl w:ilvl="2" w:tplc="DA7C5492">
      <w:numFmt w:val="none"/>
      <w:lvlText w:val=""/>
      <w:lvlJc w:val="left"/>
      <w:pPr>
        <w:tabs>
          <w:tab w:val="num" w:pos="360"/>
        </w:tabs>
      </w:pPr>
    </w:lvl>
    <w:lvl w:ilvl="3" w:tplc="DFC66608">
      <w:numFmt w:val="none"/>
      <w:lvlText w:val=""/>
      <w:lvlJc w:val="left"/>
      <w:pPr>
        <w:tabs>
          <w:tab w:val="num" w:pos="360"/>
        </w:tabs>
      </w:pPr>
    </w:lvl>
    <w:lvl w:ilvl="4" w:tplc="B79A1D52">
      <w:numFmt w:val="none"/>
      <w:lvlText w:val=""/>
      <w:lvlJc w:val="left"/>
      <w:pPr>
        <w:tabs>
          <w:tab w:val="num" w:pos="360"/>
        </w:tabs>
      </w:pPr>
    </w:lvl>
    <w:lvl w:ilvl="5" w:tplc="36C0CE68">
      <w:numFmt w:val="none"/>
      <w:lvlText w:val=""/>
      <w:lvlJc w:val="left"/>
      <w:pPr>
        <w:tabs>
          <w:tab w:val="num" w:pos="360"/>
        </w:tabs>
      </w:pPr>
    </w:lvl>
    <w:lvl w:ilvl="6" w:tplc="F558F434">
      <w:numFmt w:val="none"/>
      <w:lvlText w:val=""/>
      <w:lvlJc w:val="left"/>
      <w:pPr>
        <w:tabs>
          <w:tab w:val="num" w:pos="360"/>
        </w:tabs>
      </w:pPr>
    </w:lvl>
    <w:lvl w:ilvl="7" w:tplc="220A284A">
      <w:numFmt w:val="none"/>
      <w:lvlText w:val=""/>
      <w:lvlJc w:val="left"/>
      <w:pPr>
        <w:tabs>
          <w:tab w:val="num" w:pos="360"/>
        </w:tabs>
      </w:pPr>
    </w:lvl>
    <w:lvl w:ilvl="8" w:tplc="EA706694">
      <w:numFmt w:val="none"/>
      <w:lvlText w:val=""/>
      <w:lvlJc w:val="left"/>
      <w:pPr>
        <w:tabs>
          <w:tab w:val="num" w:pos="360"/>
        </w:tabs>
      </w:pPr>
    </w:lvl>
  </w:abstractNum>
  <w:abstractNum w:abstractNumId="28">
    <w:nsid w:val="77AD0D1F"/>
    <w:multiLevelType w:val="multilevel"/>
    <w:tmpl w:val="D460E2D4"/>
    <w:lvl w:ilvl="0">
      <w:start w:val="2"/>
      <w:numFmt w:val="decimal"/>
      <w:lvlText w:val="%1.0"/>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A153F86"/>
    <w:multiLevelType w:val="hybridMultilevel"/>
    <w:tmpl w:val="8620EA34"/>
    <w:lvl w:ilvl="0" w:tplc="BE5C72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C702B58"/>
    <w:multiLevelType w:val="multilevel"/>
    <w:tmpl w:val="64CC81A6"/>
    <w:lvl w:ilvl="0">
      <w:start w:val="2"/>
      <w:numFmt w:val="decimal"/>
      <w:lvlText w:val="%1"/>
      <w:lvlJc w:val="left"/>
      <w:pPr>
        <w:tabs>
          <w:tab w:val="num" w:pos="444"/>
        </w:tabs>
        <w:ind w:left="444" w:hanging="444"/>
      </w:pPr>
      <w:rPr>
        <w:rFonts w:hint="default"/>
      </w:rPr>
    </w:lvl>
    <w:lvl w:ilvl="1">
      <w:start w:val="1"/>
      <w:numFmt w:val="decimal"/>
      <w:lvlText w:val="%1.%2"/>
      <w:lvlJc w:val="left"/>
      <w:pPr>
        <w:tabs>
          <w:tab w:val="num" w:pos="804"/>
        </w:tabs>
        <w:ind w:left="804" w:hanging="444"/>
      </w:pPr>
      <w:rPr>
        <w:rFonts w:hint="default"/>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7EDF186F"/>
    <w:multiLevelType w:val="hybridMultilevel"/>
    <w:tmpl w:val="39DE6188"/>
    <w:lvl w:ilvl="0" w:tplc="4A503C44">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2">
    <w:nsid w:val="7EF666AA"/>
    <w:multiLevelType w:val="multilevel"/>
    <w:tmpl w:val="7C5C7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7"/>
  </w:num>
  <w:num w:numId="2">
    <w:abstractNumId w:val="4"/>
  </w:num>
  <w:num w:numId="3">
    <w:abstractNumId w:val="15"/>
  </w:num>
  <w:num w:numId="4">
    <w:abstractNumId w:val="1"/>
  </w:num>
  <w:num w:numId="5">
    <w:abstractNumId w:val="17"/>
  </w:num>
  <w:num w:numId="6">
    <w:abstractNumId w:val="14"/>
  </w:num>
  <w:num w:numId="7">
    <w:abstractNumId w:val="28"/>
  </w:num>
  <w:num w:numId="8">
    <w:abstractNumId w:val="7"/>
  </w:num>
  <w:num w:numId="9">
    <w:abstractNumId w:val="29"/>
  </w:num>
  <w:num w:numId="10">
    <w:abstractNumId w:val="23"/>
  </w:num>
  <w:num w:numId="11">
    <w:abstractNumId w:val="16"/>
  </w:num>
  <w:num w:numId="12">
    <w:abstractNumId w:val="3"/>
  </w:num>
  <w:num w:numId="13">
    <w:abstractNumId w:val="10"/>
  </w:num>
  <w:num w:numId="14">
    <w:abstractNumId w:val="5"/>
  </w:num>
  <w:num w:numId="15">
    <w:abstractNumId w:val="8"/>
  </w:num>
  <w:num w:numId="16">
    <w:abstractNumId w:val="12"/>
  </w:num>
  <w:num w:numId="17">
    <w:abstractNumId w:val="25"/>
  </w:num>
  <w:num w:numId="18">
    <w:abstractNumId w:val="24"/>
  </w:num>
  <w:num w:numId="19">
    <w:abstractNumId w:val="31"/>
  </w:num>
  <w:num w:numId="20">
    <w:abstractNumId w:val="26"/>
  </w:num>
  <w:num w:numId="21">
    <w:abstractNumId w:val="0"/>
  </w:num>
  <w:num w:numId="22">
    <w:abstractNumId w:val="21"/>
  </w:num>
  <w:num w:numId="23">
    <w:abstractNumId w:val="32"/>
  </w:num>
  <w:num w:numId="24">
    <w:abstractNumId w:val="20"/>
  </w:num>
  <w:num w:numId="25">
    <w:abstractNumId w:val="13"/>
  </w:num>
  <w:num w:numId="26">
    <w:abstractNumId w:val="2"/>
  </w:num>
  <w:num w:numId="27">
    <w:abstractNumId w:val="19"/>
  </w:num>
  <w:num w:numId="28">
    <w:abstractNumId w:val="18"/>
  </w:num>
  <w:num w:numId="29">
    <w:abstractNumId w:val="22"/>
  </w:num>
  <w:num w:numId="30">
    <w:abstractNumId w:val="30"/>
  </w:num>
  <w:num w:numId="31">
    <w:abstractNumId w:val="11"/>
  </w:num>
  <w:num w:numId="32">
    <w:abstractNumId w:val="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02C"/>
    <w:rsid w:val="0000111C"/>
    <w:rsid w:val="00014B49"/>
    <w:rsid w:val="00017582"/>
    <w:rsid w:val="0001779F"/>
    <w:rsid w:val="00037570"/>
    <w:rsid w:val="00040AED"/>
    <w:rsid w:val="000420EF"/>
    <w:rsid w:val="00043669"/>
    <w:rsid w:val="000464C7"/>
    <w:rsid w:val="00055F41"/>
    <w:rsid w:val="0006091D"/>
    <w:rsid w:val="00064A02"/>
    <w:rsid w:val="000756A5"/>
    <w:rsid w:val="000809CE"/>
    <w:rsid w:val="00086039"/>
    <w:rsid w:val="00086FA9"/>
    <w:rsid w:val="00095572"/>
    <w:rsid w:val="000957BD"/>
    <w:rsid w:val="000A49BC"/>
    <w:rsid w:val="000B13E6"/>
    <w:rsid w:val="000B3733"/>
    <w:rsid w:val="000B697D"/>
    <w:rsid w:val="000C376B"/>
    <w:rsid w:val="000D0522"/>
    <w:rsid w:val="000D1BBB"/>
    <w:rsid w:val="000D672A"/>
    <w:rsid w:val="000E0DE8"/>
    <w:rsid w:val="000E15F2"/>
    <w:rsid w:val="000E474A"/>
    <w:rsid w:val="000E511A"/>
    <w:rsid w:val="000F0598"/>
    <w:rsid w:val="000F0984"/>
    <w:rsid w:val="000F4AFE"/>
    <w:rsid w:val="000F69C9"/>
    <w:rsid w:val="00101436"/>
    <w:rsid w:val="001027E6"/>
    <w:rsid w:val="001045E2"/>
    <w:rsid w:val="00111AAF"/>
    <w:rsid w:val="001211EB"/>
    <w:rsid w:val="001306F1"/>
    <w:rsid w:val="001314A1"/>
    <w:rsid w:val="0013694B"/>
    <w:rsid w:val="001456DE"/>
    <w:rsid w:val="001463EA"/>
    <w:rsid w:val="00152D06"/>
    <w:rsid w:val="00157911"/>
    <w:rsid w:val="001616FF"/>
    <w:rsid w:val="00163207"/>
    <w:rsid w:val="00164C2B"/>
    <w:rsid w:val="00166826"/>
    <w:rsid w:val="00171220"/>
    <w:rsid w:val="00172C29"/>
    <w:rsid w:val="00174812"/>
    <w:rsid w:val="00176BBB"/>
    <w:rsid w:val="00176C36"/>
    <w:rsid w:val="00190700"/>
    <w:rsid w:val="001953E3"/>
    <w:rsid w:val="00196A01"/>
    <w:rsid w:val="001A0A21"/>
    <w:rsid w:val="001A1394"/>
    <w:rsid w:val="001A2766"/>
    <w:rsid w:val="001A6788"/>
    <w:rsid w:val="001A7B98"/>
    <w:rsid w:val="001A7D65"/>
    <w:rsid w:val="001B0A99"/>
    <w:rsid w:val="001B334B"/>
    <w:rsid w:val="001B4DC6"/>
    <w:rsid w:val="001C0813"/>
    <w:rsid w:val="001C1DF3"/>
    <w:rsid w:val="001C4964"/>
    <w:rsid w:val="001C51CC"/>
    <w:rsid w:val="001C6281"/>
    <w:rsid w:val="001C662C"/>
    <w:rsid w:val="001D1D4F"/>
    <w:rsid w:val="001D3A73"/>
    <w:rsid w:val="001D6896"/>
    <w:rsid w:val="001E3268"/>
    <w:rsid w:val="001E5234"/>
    <w:rsid w:val="001F0B51"/>
    <w:rsid w:val="001F115C"/>
    <w:rsid w:val="001F1BEF"/>
    <w:rsid w:val="001F28CB"/>
    <w:rsid w:val="001F5154"/>
    <w:rsid w:val="001F707F"/>
    <w:rsid w:val="00201A5F"/>
    <w:rsid w:val="002037A1"/>
    <w:rsid w:val="002053D7"/>
    <w:rsid w:val="0020569D"/>
    <w:rsid w:val="00212C92"/>
    <w:rsid w:val="00212D22"/>
    <w:rsid w:val="00217895"/>
    <w:rsid w:val="00221BE8"/>
    <w:rsid w:val="00222262"/>
    <w:rsid w:val="00222DB1"/>
    <w:rsid w:val="0022743E"/>
    <w:rsid w:val="00234BB5"/>
    <w:rsid w:val="00234C0D"/>
    <w:rsid w:val="00236E58"/>
    <w:rsid w:val="0023777A"/>
    <w:rsid w:val="00240B27"/>
    <w:rsid w:val="00241A29"/>
    <w:rsid w:val="00242B6E"/>
    <w:rsid w:val="00243A49"/>
    <w:rsid w:val="0025542D"/>
    <w:rsid w:val="00256394"/>
    <w:rsid w:val="0025671C"/>
    <w:rsid w:val="00260EFE"/>
    <w:rsid w:val="0026318A"/>
    <w:rsid w:val="0026520F"/>
    <w:rsid w:val="00266406"/>
    <w:rsid w:val="0027683D"/>
    <w:rsid w:val="00276A43"/>
    <w:rsid w:val="0029336E"/>
    <w:rsid w:val="002A311E"/>
    <w:rsid w:val="002B40A8"/>
    <w:rsid w:val="002B5A2F"/>
    <w:rsid w:val="002B7727"/>
    <w:rsid w:val="002C2129"/>
    <w:rsid w:val="002C40F8"/>
    <w:rsid w:val="002C50AC"/>
    <w:rsid w:val="002D1337"/>
    <w:rsid w:val="002E12E2"/>
    <w:rsid w:val="002E29F6"/>
    <w:rsid w:val="002E42BA"/>
    <w:rsid w:val="002F04E5"/>
    <w:rsid w:val="002F4907"/>
    <w:rsid w:val="002F4B4D"/>
    <w:rsid w:val="002F5732"/>
    <w:rsid w:val="00310C6B"/>
    <w:rsid w:val="00312D35"/>
    <w:rsid w:val="00322038"/>
    <w:rsid w:val="00324D78"/>
    <w:rsid w:val="00327F97"/>
    <w:rsid w:val="00331B0D"/>
    <w:rsid w:val="00336001"/>
    <w:rsid w:val="0034025B"/>
    <w:rsid w:val="00341E44"/>
    <w:rsid w:val="00363A46"/>
    <w:rsid w:val="003659AB"/>
    <w:rsid w:val="003717B8"/>
    <w:rsid w:val="00383799"/>
    <w:rsid w:val="00383DB8"/>
    <w:rsid w:val="00384172"/>
    <w:rsid w:val="0038490D"/>
    <w:rsid w:val="00384F2E"/>
    <w:rsid w:val="003874E1"/>
    <w:rsid w:val="00387F0E"/>
    <w:rsid w:val="003A0F34"/>
    <w:rsid w:val="003A69CD"/>
    <w:rsid w:val="003B0996"/>
    <w:rsid w:val="003C0628"/>
    <w:rsid w:val="003C0B10"/>
    <w:rsid w:val="003C13A3"/>
    <w:rsid w:val="003C23E1"/>
    <w:rsid w:val="003C3128"/>
    <w:rsid w:val="003C570C"/>
    <w:rsid w:val="003C7A17"/>
    <w:rsid w:val="003C7B6D"/>
    <w:rsid w:val="003E0FF1"/>
    <w:rsid w:val="003E4E61"/>
    <w:rsid w:val="003F2201"/>
    <w:rsid w:val="003F2F72"/>
    <w:rsid w:val="003F3D31"/>
    <w:rsid w:val="00400BE5"/>
    <w:rsid w:val="0041198D"/>
    <w:rsid w:val="00412E4B"/>
    <w:rsid w:val="0042314D"/>
    <w:rsid w:val="00423FDC"/>
    <w:rsid w:val="00426E5A"/>
    <w:rsid w:val="00440502"/>
    <w:rsid w:val="00440B92"/>
    <w:rsid w:val="00442C04"/>
    <w:rsid w:val="00442D0E"/>
    <w:rsid w:val="00442D6A"/>
    <w:rsid w:val="00446836"/>
    <w:rsid w:val="004473F6"/>
    <w:rsid w:val="00447ACC"/>
    <w:rsid w:val="004531CA"/>
    <w:rsid w:val="00453A8E"/>
    <w:rsid w:val="00457B49"/>
    <w:rsid w:val="00462279"/>
    <w:rsid w:val="00466CEC"/>
    <w:rsid w:val="00470E89"/>
    <w:rsid w:val="00475F4F"/>
    <w:rsid w:val="00480D38"/>
    <w:rsid w:val="00491A70"/>
    <w:rsid w:val="00492221"/>
    <w:rsid w:val="00493843"/>
    <w:rsid w:val="00494B7E"/>
    <w:rsid w:val="00494C26"/>
    <w:rsid w:val="004A0066"/>
    <w:rsid w:val="004A45EC"/>
    <w:rsid w:val="004B0B69"/>
    <w:rsid w:val="004B0CEC"/>
    <w:rsid w:val="004B20A8"/>
    <w:rsid w:val="004B2247"/>
    <w:rsid w:val="004B2729"/>
    <w:rsid w:val="004B4A50"/>
    <w:rsid w:val="004B67F3"/>
    <w:rsid w:val="004C1893"/>
    <w:rsid w:val="004C1D52"/>
    <w:rsid w:val="004C21DD"/>
    <w:rsid w:val="004C277C"/>
    <w:rsid w:val="004C29F4"/>
    <w:rsid w:val="004C4B48"/>
    <w:rsid w:val="004D3AF6"/>
    <w:rsid w:val="004D4548"/>
    <w:rsid w:val="004D466A"/>
    <w:rsid w:val="004E4784"/>
    <w:rsid w:val="004E6EC8"/>
    <w:rsid w:val="004F1F05"/>
    <w:rsid w:val="004F3F15"/>
    <w:rsid w:val="005031CE"/>
    <w:rsid w:val="005036C6"/>
    <w:rsid w:val="00506B1C"/>
    <w:rsid w:val="00511390"/>
    <w:rsid w:val="00523B31"/>
    <w:rsid w:val="00533F22"/>
    <w:rsid w:val="00534482"/>
    <w:rsid w:val="00537623"/>
    <w:rsid w:val="005438A5"/>
    <w:rsid w:val="00551528"/>
    <w:rsid w:val="00557BB6"/>
    <w:rsid w:val="00557BEC"/>
    <w:rsid w:val="0056051D"/>
    <w:rsid w:val="00560C9F"/>
    <w:rsid w:val="00562372"/>
    <w:rsid w:val="005643E9"/>
    <w:rsid w:val="00570E5D"/>
    <w:rsid w:val="00571914"/>
    <w:rsid w:val="00571C99"/>
    <w:rsid w:val="00574494"/>
    <w:rsid w:val="00581D22"/>
    <w:rsid w:val="0059286E"/>
    <w:rsid w:val="00595B50"/>
    <w:rsid w:val="005A0E87"/>
    <w:rsid w:val="005A341B"/>
    <w:rsid w:val="005A34B0"/>
    <w:rsid w:val="005A7DBC"/>
    <w:rsid w:val="005B1CAC"/>
    <w:rsid w:val="005B265D"/>
    <w:rsid w:val="005C5784"/>
    <w:rsid w:val="005D3CC1"/>
    <w:rsid w:val="005D6A44"/>
    <w:rsid w:val="005D7A23"/>
    <w:rsid w:val="005E07BE"/>
    <w:rsid w:val="005E149F"/>
    <w:rsid w:val="005E5172"/>
    <w:rsid w:val="005E698A"/>
    <w:rsid w:val="005E6A5C"/>
    <w:rsid w:val="005F1499"/>
    <w:rsid w:val="0060090A"/>
    <w:rsid w:val="0060347E"/>
    <w:rsid w:val="00605B5B"/>
    <w:rsid w:val="00611F3A"/>
    <w:rsid w:val="00612BE0"/>
    <w:rsid w:val="0061497B"/>
    <w:rsid w:val="00614E9B"/>
    <w:rsid w:val="006173C0"/>
    <w:rsid w:val="00624C2F"/>
    <w:rsid w:val="00627166"/>
    <w:rsid w:val="006273E6"/>
    <w:rsid w:val="0063256C"/>
    <w:rsid w:val="00632832"/>
    <w:rsid w:val="00634CD6"/>
    <w:rsid w:val="00636429"/>
    <w:rsid w:val="006366C2"/>
    <w:rsid w:val="00636A55"/>
    <w:rsid w:val="00637528"/>
    <w:rsid w:val="00637CC2"/>
    <w:rsid w:val="00641E68"/>
    <w:rsid w:val="00644132"/>
    <w:rsid w:val="0064475D"/>
    <w:rsid w:val="00645C16"/>
    <w:rsid w:val="00647436"/>
    <w:rsid w:val="00650663"/>
    <w:rsid w:val="006560B7"/>
    <w:rsid w:val="00656D6F"/>
    <w:rsid w:val="00661121"/>
    <w:rsid w:val="00662E21"/>
    <w:rsid w:val="00672650"/>
    <w:rsid w:val="00674A4D"/>
    <w:rsid w:val="00675E51"/>
    <w:rsid w:val="0068064D"/>
    <w:rsid w:val="0068101C"/>
    <w:rsid w:val="0068785C"/>
    <w:rsid w:val="00690401"/>
    <w:rsid w:val="006917F8"/>
    <w:rsid w:val="0069199D"/>
    <w:rsid w:val="006935A2"/>
    <w:rsid w:val="00693FE8"/>
    <w:rsid w:val="006A0159"/>
    <w:rsid w:val="006A2CD8"/>
    <w:rsid w:val="006A38DC"/>
    <w:rsid w:val="006A68BC"/>
    <w:rsid w:val="006B43F6"/>
    <w:rsid w:val="006B6936"/>
    <w:rsid w:val="006C4EF5"/>
    <w:rsid w:val="006C61EA"/>
    <w:rsid w:val="006D3392"/>
    <w:rsid w:val="006E0481"/>
    <w:rsid w:val="006E36A8"/>
    <w:rsid w:val="006F1594"/>
    <w:rsid w:val="006F1DB8"/>
    <w:rsid w:val="006F1ED7"/>
    <w:rsid w:val="006F2C17"/>
    <w:rsid w:val="006F419F"/>
    <w:rsid w:val="006F6287"/>
    <w:rsid w:val="007003F3"/>
    <w:rsid w:val="00701B1A"/>
    <w:rsid w:val="00714887"/>
    <w:rsid w:val="00722BE8"/>
    <w:rsid w:val="007242BA"/>
    <w:rsid w:val="0072432D"/>
    <w:rsid w:val="00724605"/>
    <w:rsid w:val="00725DCB"/>
    <w:rsid w:val="00731029"/>
    <w:rsid w:val="00732183"/>
    <w:rsid w:val="00735DDF"/>
    <w:rsid w:val="00736B39"/>
    <w:rsid w:val="0074018F"/>
    <w:rsid w:val="00741E12"/>
    <w:rsid w:val="00741E15"/>
    <w:rsid w:val="00742178"/>
    <w:rsid w:val="00743655"/>
    <w:rsid w:val="007460CB"/>
    <w:rsid w:val="00747325"/>
    <w:rsid w:val="00756BD5"/>
    <w:rsid w:val="007621E7"/>
    <w:rsid w:val="00770298"/>
    <w:rsid w:val="00770A64"/>
    <w:rsid w:val="00772C76"/>
    <w:rsid w:val="00774367"/>
    <w:rsid w:val="00775621"/>
    <w:rsid w:val="00777065"/>
    <w:rsid w:val="00777D4F"/>
    <w:rsid w:val="0078064F"/>
    <w:rsid w:val="0078073B"/>
    <w:rsid w:val="007842DF"/>
    <w:rsid w:val="00785472"/>
    <w:rsid w:val="0079173B"/>
    <w:rsid w:val="00796B03"/>
    <w:rsid w:val="00796F12"/>
    <w:rsid w:val="00797CEE"/>
    <w:rsid w:val="007A19E2"/>
    <w:rsid w:val="007A3042"/>
    <w:rsid w:val="007A3ABB"/>
    <w:rsid w:val="007B1B18"/>
    <w:rsid w:val="007B7BBC"/>
    <w:rsid w:val="007C247C"/>
    <w:rsid w:val="007C2A2C"/>
    <w:rsid w:val="007C3980"/>
    <w:rsid w:val="007C5D6D"/>
    <w:rsid w:val="007D04AE"/>
    <w:rsid w:val="007D4BAC"/>
    <w:rsid w:val="007D6FB5"/>
    <w:rsid w:val="007E4796"/>
    <w:rsid w:val="007E5428"/>
    <w:rsid w:val="007E6CEE"/>
    <w:rsid w:val="007E71B8"/>
    <w:rsid w:val="007F6D2A"/>
    <w:rsid w:val="007F729E"/>
    <w:rsid w:val="00800C63"/>
    <w:rsid w:val="00804362"/>
    <w:rsid w:val="008060C2"/>
    <w:rsid w:val="008060DA"/>
    <w:rsid w:val="00834CA1"/>
    <w:rsid w:val="0083627A"/>
    <w:rsid w:val="00841013"/>
    <w:rsid w:val="00842298"/>
    <w:rsid w:val="00842752"/>
    <w:rsid w:val="0084389D"/>
    <w:rsid w:val="00843EAD"/>
    <w:rsid w:val="00844939"/>
    <w:rsid w:val="00846EE0"/>
    <w:rsid w:val="00855549"/>
    <w:rsid w:val="00857910"/>
    <w:rsid w:val="008620BB"/>
    <w:rsid w:val="00865246"/>
    <w:rsid w:val="00866F3E"/>
    <w:rsid w:val="00870227"/>
    <w:rsid w:val="00870F26"/>
    <w:rsid w:val="00871D5F"/>
    <w:rsid w:val="00873930"/>
    <w:rsid w:val="008757EC"/>
    <w:rsid w:val="00882BDA"/>
    <w:rsid w:val="008A194E"/>
    <w:rsid w:val="008A6549"/>
    <w:rsid w:val="008A72A4"/>
    <w:rsid w:val="008B793A"/>
    <w:rsid w:val="008B7BD8"/>
    <w:rsid w:val="008C1BF5"/>
    <w:rsid w:val="008C3ABF"/>
    <w:rsid w:val="008C3B6B"/>
    <w:rsid w:val="008C6B9E"/>
    <w:rsid w:val="008C713B"/>
    <w:rsid w:val="008C7B3F"/>
    <w:rsid w:val="008D45DE"/>
    <w:rsid w:val="008D752E"/>
    <w:rsid w:val="008E35C5"/>
    <w:rsid w:val="008F0428"/>
    <w:rsid w:val="008F0B0A"/>
    <w:rsid w:val="008F1B60"/>
    <w:rsid w:val="008F24C2"/>
    <w:rsid w:val="008F589E"/>
    <w:rsid w:val="008F7D8B"/>
    <w:rsid w:val="00905AA0"/>
    <w:rsid w:val="00906504"/>
    <w:rsid w:val="009114CC"/>
    <w:rsid w:val="00920DE2"/>
    <w:rsid w:val="0092186F"/>
    <w:rsid w:val="009221E7"/>
    <w:rsid w:val="00925245"/>
    <w:rsid w:val="00932CF9"/>
    <w:rsid w:val="00932D0F"/>
    <w:rsid w:val="00937F02"/>
    <w:rsid w:val="009450CF"/>
    <w:rsid w:val="009450E3"/>
    <w:rsid w:val="0094711C"/>
    <w:rsid w:val="009506BB"/>
    <w:rsid w:val="00956FFF"/>
    <w:rsid w:val="00960748"/>
    <w:rsid w:val="00962BA2"/>
    <w:rsid w:val="00963683"/>
    <w:rsid w:val="009672AC"/>
    <w:rsid w:val="00970069"/>
    <w:rsid w:val="00970385"/>
    <w:rsid w:val="00970AA6"/>
    <w:rsid w:val="009737BA"/>
    <w:rsid w:val="00973ED0"/>
    <w:rsid w:val="00974DDF"/>
    <w:rsid w:val="009767FD"/>
    <w:rsid w:val="00977ED5"/>
    <w:rsid w:val="00980B9B"/>
    <w:rsid w:val="009878B1"/>
    <w:rsid w:val="00990226"/>
    <w:rsid w:val="00990D77"/>
    <w:rsid w:val="009912E4"/>
    <w:rsid w:val="0099404E"/>
    <w:rsid w:val="009A0598"/>
    <w:rsid w:val="009A0D88"/>
    <w:rsid w:val="009A4071"/>
    <w:rsid w:val="009A5777"/>
    <w:rsid w:val="009B72AD"/>
    <w:rsid w:val="009C2708"/>
    <w:rsid w:val="009C4809"/>
    <w:rsid w:val="009C5DF1"/>
    <w:rsid w:val="009C6082"/>
    <w:rsid w:val="009C7C59"/>
    <w:rsid w:val="009D2394"/>
    <w:rsid w:val="009D329B"/>
    <w:rsid w:val="009E1D85"/>
    <w:rsid w:val="009E2651"/>
    <w:rsid w:val="009E27FB"/>
    <w:rsid w:val="009E56F9"/>
    <w:rsid w:val="009F05EA"/>
    <w:rsid w:val="009F37BE"/>
    <w:rsid w:val="009F3DBC"/>
    <w:rsid w:val="009F5DF6"/>
    <w:rsid w:val="009F762E"/>
    <w:rsid w:val="00A01F06"/>
    <w:rsid w:val="00A06631"/>
    <w:rsid w:val="00A11E44"/>
    <w:rsid w:val="00A1295B"/>
    <w:rsid w:val="00A14250"/>
    <w:rsid w:val="00A2778D"/>
    <w:rsid w:val="00A3057A"/>
    <w:rsid w:val="00A316D6"/>
    <w:rsid w:val="00A31817"/>
    <w:rsid w:val="00A4254E"/>
    <w:rsid w:val="00A45063"/>
    <w:rsid w:val="00A541AE"/>
    <w:rsid w:val="00A63EBF"/>
    <w:rsid w:val="00A76449"/>
    <w:rsid w:val="00A83CF8"/>
    <w:rsid w:val="00A84186"/>
    <w:rsid w:val="00A93888"/>
    <w:rsid w:val="00AA1FCE"/>
    <w:rsid w:val="00AA3A56"/>
    <w:rsid w:val="00AA6718"/>
    <w:rsid w:val="00AA67A6"/>
    <w:rsid w:val="00AB1949"/>
    <w:rsid w:val="00AB53DB"/>
    <w:rsid w:val="00AC666B"/>
    <w:rsid w:val="00AE10E0"/>
    <w:rsid w:val="00AE1C82"/>
    <w:rsid w:val="00AF0E70"/>
    <w:rsid w:val="00AF2835"/>
    <w:rsid w:val="00AF2D30"/>
    <w:rsid w:val="00AF3692"/>
    <w:rsid w:val="00AF42BF"/>
    <w:rsid w:val="00AF6A2A"/>
    <w:rsid w:val="00B00A64"/>
    <w:rsid w:val="00B0517F"/>
    <w:rsid w:val="00B10374"/>
    <w:rsid w:val="00B10434"/>
    <w:rsid w:val="00B12F8A"/>
    <w:rsid w:val="00B15FB7"/>
    <w:rsid w:val="00B25EAA"/>
    <w:rsid w:val="00B320A4"/>
    <w:rsid w:val="00B3235C"/>
    <w:rsid w:val="00B34CA8"/>
    <w:rsid w:val="00B355E8"/>
    <w:rsid w:val="00B36020"/>
    <w:rsid w:val="00B46E6F"/>
    <w:rsid w:val="00B52F4A"/>
    <w:rsid w:val="00B62E8B"/>
    <w:rsid w:val="00B755B9"/>
    <w:rsid w:val="00B7628F"/>
    <w:rsid w:val="00B802BE"/>
    <w:rsid w:val="00B9075C"/>
    <w:rsid w:val="00B92715"/>
    <w:rsid w:val="00B94CD6"/>
    <w:rsid w:val="00BA124F"/>
    <w:rsid w:val="00BA2027"/>
    <w:rsid w:val="00BA283E"/>
    <w:rsid w:val="00BB482F"/>
    <w:rsid w:val="00BD270C"/>
    <w:rsid w:val="00BF2E49"/>
    <w:rsid w:val="00BF3B7C"/>
    <w:rsid w:val="00BF6B54"/>
    <w:rsid w:val="00BF7640"/>
    <w:rsid w:val="00C01617"/>
    <w:rsid w:val="00C1237B"/>
    <w:rsid w:val="00C136EC"/>
    <w:rsid w:val="00C22425"/>
    <w:rsid w:val="00C24168"/>
    <w:rsid w:val="00C309A1"/>
    <w:rsid w:val="00C33CF3"/>
    <w:rsid w:val="00C35E4C"/>
    <w:rsid w:val="00C3758D"/>
    <w:rsid w:val="00C37877"/>
    <w:rsid w:val="00C4348E"/>
    <w:rsid w:val="00C45EFF"/>
    <w:rsid w:val="00C46307"/>
    <w:rsid w:val="00C53787"/>
    <w:rsid w:val="00C64F42"/>
    <w:rsid w:val="00C7085C"/>
    <w:rsid w:val="00C70D03"/>
    <w:rsid w:val="00C73131"/>
    <w:rsid w:val="00C74B84"/>
    <w:rsid w:val="00C76A8E"/>
    <w:rsid w:val="00C76C4F"/>
    <w:rsid w:val="00C91870"/>
    <w:rsid w:val="00C96083"/>
    <w:rsid w:val="00CA011E"/>
    <w:rsid w:val="00CA430C"/>
    <w:rsid w:val="00CC202C"/>
    <w:rsid w:val="00CC451D"/>
    <w:rsid w:val="00CC6F56"/>
    <w:rsid w:val="00CD172C"/>
    <w:rsid w:val="00CD251E"/>
    <w:rsid w:val="00CD2856"/>
    <w:rsid w:val="00CD28F5"/>
    <w:rsid w:val="00CD3346"/>
    <w:rsid w:val="00CD3F1A"/>
    <w:rsid w:val="00CE19C0"/>
    <w:rsid w:val="00CE2CBF"/>
    <w:rsid w:val="00CE5BB1"/>
    <w:rsid w:val="00D01776"/>
    <w:rsid w:val="00D0319A"/>
    <w:rsid w:val="00D0498A"/>
    <w:rsid w:val="00D07290"/>
    <w:rsid w:val="00D258C9"/>
    <w:rsid w:val="00D2677A"/>
    <w:rsid w:val="00D3129D"/>
    <w:rsid w:val="00D33A20"/>
    <w:rsid w:val="00D33E42"/>
    <w:rsid w:val="00D35725"/>
    <w:rsid w:val="00D404C0"/>
    <w:rsid w:val="00D443E2"/>
    <w:rsid w:val="00D44519"/>
    <w:rsid w:val="00D453E6"/>
    <w:rsid w:val="00D46DDC"/>
    <w:rsid w:val="00D47082"/>
    <w:rsid w:val="00D53770"/>
    <w:rsid w:val="00D60A94"/>
    <w:rsid w:val="00D60B28"/>
    <w:rsid w:val="00D60E96"/>
    <w:rsid w:val="00D61D1F"/>
    <w:rsid w:val="00D65A6E"/>
    <w:rsid w:val="00D6664A"/>
    <w:rsid w:val="00D72F03"/>
    <w:rsid w:val="00D73796"/>
    <w:rsid w:val="00D74755"/>
    <w:rsid w:val="00D80FC9"/>
    <w:rsid w:val="00D8167A"/>
    <w:rsid w:val="00D82B3D"/>
    <w:rsid w:val="00D83AEE"/>
    <w:rsid w:val="00D847DA"/>
    <w:rsid w:val="00D851E9"/>
    <w:rsid w:val="00D87507"/>
    <w:rsid w:val="00D87F74"/>
    <w:rsid w:val="00D90775"/>
    <w:rsid w:val="00D908E8"/>
    <w:rsid w:val="00D917A8"/>
    <w:rsid w:val="00D95B5C"/>
    <w:rsid w:val="00DA0640"/>
    <w:rsid w:val="00DA13A9"/>
    <w:rsid w:val="00DA2575"/>
    <w:rsid w:val="00DA6B43"/>
    <w:rsid w:val="00DB4321"/>
    <w:rsid w:val="00DB7E26"/>
    <w:rsid w:val="00DC00FB"/>
    <w:rsid w:val="00DC1D51"/>
    <w:rsid w:val="00DC4879"/>
    <w:rsid w:val="00DD2157"/>
    <w:rsid w:val="00DD2292"/>
    <w:rsid w:val="00DD2F77"/>
    <w:rsid w:val="00DD3FC1"/>
    <w:rsid w:val="00DD4D71"/>
    <w:rsid w:val="00DD5610"/>
    <w:rsid w:val="00DD7E7D"/>
    <w:rsid w:val="00DE2565"/>
    <w:rsid w:val="00DE664F"/>
    <w:rsid w:val="00DE6D69"/>
    <w:rsid w:val="00DF055B"/>
    <w:rsid w:val="00DF35AD"/>
    <w:rsid w:val="00DF6A2B"/>
    <w:rsid w:val="00DF6CB2"/>
    <w:rsid w:val="00E00638"/>
    <w:rsid w:val="00E0576B"/>
    <w:rsid w:val="00E1047F"/>
    <w:rsid w:val="00E12237"/>
    <w:rsid w:val="00E12A1A"/>
    <w:rsid w:val="00E1309B"/>
    <w:rsid w:val="00E22432"/>
    <w:rsid w:val="00E308D4"/>
    <w:rsid w:val="00E33492"/>
    <w:rsid w:val="00E373BC"/>
    <w:rsid w:val="00E37501"/>
    <w:rsid w:val="00E407C7"/>
    <w:rsid w:val="00E45115"/>
    <w:rsid w:val="00E5141C"/>
    <w:rsid w:val="00E54A90"/>
    <w:rsid w:val="00E550D0"/>
    <w:rsid w:val="00E63E86"/>
    <w:rsid w:val="00E6537C"/>
    <w:rsid w:val="00E655B4"/>
    <w:rsid w:val="00E718A8"/>
    <w:rsid w:val="00E721BD"/>
    <w:rsid w:val="00E800D0"/>
    <w:rsid w:val="00E85DD6"/>
    <w:rsid w:val="00E86826"/>
    <w:rsid w:val="00E91EF9"/>
    <w:rsid w:val="00E930C5"/>
    <w:rsid w:val="00E93937"/>
    <w:rsid w:val="00EA6D87"/>
    <w:rsid w:val="00EA77EB"/>
    <w:rsid w:val="00EB33F0"/>
    <w:rsid w:val="00EC1575"/>
    <w:rsid w:val="00EC6592"/>
    <w:rsid w:val="00ED37CB"/>
    <w:rsid w:val="00EE401C"/>
    <w:rsid w:val="00EE45DC"/>
    <w:rsid w:val="00EE7145"/>
    <w:rsid w:val="00EF38EB"/>
    <w:rsid w:val="00EF567B"/>
    <w:rsid w:val="00F02D33"/>
    <w:rsid w:val="00F055F7"/>
    <w:rsid w:val="00F07C12"/>
    <w:rsid w:val="00F15310"/>
    <w:rsid w:val="00F20FA8"/>
    <w:rsid w:val="00F216D3"/>
    <w:rsid w:val="00F33615"/>
    <w:rsid w:val="00F33BDD"/>
    <w:rsid w:val="00F34781"/>
    <w:rsid w:val="00F3737F"/>
    <w:rsid w:val="00F417CC"/>
    <w:rsid w:val="00F418E6"/>
    <w:rsid w:val="00F41936"/>
    <w:rsid w:val="00F476FF"/>
    <w:rsid w:val="00F500DF"/>
    <w:rsid w:val="00F53F33"/>
    <w:rsid w:val="00F5742E"/>
    <w:rsid w:val="00F66C64"/>
    <w:rsid w:val="00F67BC6"/>
    <w:rsid w:val="00F71075"/>
    <w:rsid w:val="00F71AF3"/>
    <w:rsid w:val="00F74D40"/>
    <w:rsid w:val="00F800F3"/>
    <w:rsid w:val="00F804D1"/>
    <w:rsid w:val="00F827A8"/>
    <w:rsid w:val="00F85659"/>
    <w:rsid w:val="00F87A61"/>
    <w:rsid w:val="00FA2AB7"/>
    <w:rsid w:val="00FA640F"/>
    <w:rsid w:val="00FB0FCC"/>
    <w:rsid w:val="00FB5095"/>
    <w:rsid w:val="00FB552F"/>
    <w:rsid w:val="00FC173C"/>
    <w:rsid w:val="00FC4501"/>
    <w:rsid w:val="00FD08F4"/>
    <w:rsid w:val="00FD47A5"/>
    <w:rsid w:val="00FE2C8B"/>
    <w:rsid w:val="00FE338C"/>
    <w:rsid w:val="00FE740E"/>
    <w:rsid w:val="00FF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jc w:val="center"/>
      <w:outlineLvl w:val="0"/>
    </w:pPr>
    <w:rPr>
      <w:rFonts w:ascii="CenturySchoolbook-Bold" w:hAnsi="CenturySchoolbook-Bold"/>
      <w:b/>
      <w:bCs/>
      <w:sz w:val="28"/>
      <w:szCs w:val="28"/>
    </w:rPr>
  </w:style>
  <w:style w:type="paragraph" w:styleId="Heading2">
    <w:name w:val="heading 2"/>
    <w:basedOn w:val="Normal"/>
    <w:next w:val="Normal"/>
    <w:link w:val="Heading2Char"/>
    <w:unhideWhenUsed/>
    <w:qFormat/>
    <w:rsid w:val="009F76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1">
    <w:name w:val="吹き出し1"/>
    <w:basedOn w:val="Normal"/>
    <w:semiHidden/>
    <w:rPr>
      <w:rFonts w:ascii="Arial" w:eastAsia="MS Gothic" w:hAnsi="Arial"/>
      <w:sz w:val="18"/>
      <w:szCs w:val="18"/>
    </w:rPr>
  </w:style>
  <w:style w:type="paragraph" w:styleId="BalloonText">
    <w:name w:val="Balloon Text"/>
    <w:basedOn w:val="Normal"/>
    <w:semiHidden/>
    <w:rsid w:val="00D61D1F"/>
    <w:rPr>
      <w:rFonts w:ascii="Arial" w:eastAsia="MS Gothic" w:hAnsi="Arial"/>
      <w:sz w:val="18"/>
      <w:szCs w:val="18"/>
    </w:rPr>
  </w:style>
  <w:style w:type="character" w:styleId="Emphasis">
    <w:name w:val="Emphasis"/>
    <w:qFormat/>
    <w:rsid w:val="0083627A"/>
    <w:rPr>
      <w:i/>
      <w:iCs/>
    </w:rPr>
  </w:style>
  <w:style w:type="character" w:styleId="LineNumber">
    <w:name w:val="line number"/>
    <w:basedOn w:val="DefaultParagraphFont"/>
    <w:rsid w:val="001F0B51"/>
  </w:style>
  <w:style w:type="paragraph" w:customStyle="1" w:styleId="Default">
    <w:name w:val="Default"/>
    <w:rsid w:val="00D80FC9"/>
    <w:pPr>
      <w:autoSpaceDE w:val="0"/>
      <w:autoSpaceDN w:val="0"/>
      <w:adjustRightInd w:val="0"/>
    </w:pPr>
    <w:rPr>
      <w:rFonts w:ascii="Century Schoolbook" w:eastAsia="Times New Roman" w:hAnsi="Century Schoolbook" w:cs="Century Schoolbook"/>
      <w:color w:val="000000"/>
      <w:sz w:val="24"/>
      <w:szCs w:val="24"/>
    </w:rPr>
  </w:style>
  <w:style w:type="character" w:styleId="PageNumber">
    <w:name w:val="page number"/>
    <w:basedOn w:val="DefaultParagraphFont"/>
    <w:rsid w:val="009767FD"/>
  </w:style>
  <w:style w:type="character" w:styleId="CommentReference">
    <w:name w:val="annotation reference"/>
    <w:semiHidden/>
    <w:rsid w:val="00017582"/>
    <w:rPr>
      <w:sz w:val="16"/>
      <w:szCs w:val="16"/>
    </w:rPr>
  </w:style>
  <w:style w:type="paragraph" w:styleId="CommentText">
    <w:name w:val="annotation text"/>
    <w:basedOn w:val="Normal"/>
    <w:semiHidden/>
    <w:rsid w:val="00017582"/>
    <w:rPr>
      <w:sz w:val="20"/>
    </w:rPr>
  </w:style>
  <w:style w:type="paragraph" w:styleId="CommentSubject">
    <w:name w:val="annotation subject"/>
    <w:basedOn w:val="CommentText"/>
    <w:next w:val="CommentText"/>
    <w:semiHidden/>
    <w:rsid w:val="00017582"/>
    <w:rPr>
      <w:b/>
      <w:bCs/>
    </w:rPr>
  </w:style>
  <w:style w:type="character" w:styleId="Hyperlink">
    <w:name w:val="Hyperlink"/>
    <w:rsid w:val="006366C2"/>
    <w:rPr>
      <w:color w:val="0000FF"/>
      <w:u w:val="single"/>
    </w:rPr>
  </w:style>
  <w:style w:type="character" w:styleId="FollowedHyperlink">
    <w:name w:val="FollowedHyperlink"/>
    <w:rsid w:val="000B13E6"/>
    <w:rPr>
      <w:color w:val="800080"/>
      <w:u w:val="single"/>
    </w:rPr>
  </w:style>
  <w:style w:type="paragraph" w:styleId="PlainText">
    <w:name w:val="Plain Text"/>
    <w:basedOn w:val="Normal"/>
    <w:link w:val="PlainTextChar"/>
    <w:uiPriority w:val="99"/>
    <w:unhideWhenUsed/>
    <w:rsid w:val="00DC00FB"/>
    <w:rPr>
      <w:rFonts w:eastAsia="Calibri"/>
      <w:szCs w:val="24"/>
    </w:rPr>
  </w:style>
  <w:style w:type="character" w:customStyle="1" w:styleId="PlainTextChar">
    <w:name w:val="Plain Text Char"/>
    <w:link w:val="PlainText"/>
    <w:uiPriority w:val="99"/>
    <w:rsid w:val="00DC00FB"/>
    <w:rPr>
      <w:rFonts w:eastAsia="Calibri"/>
      <w:sz w:val="24"/>
      <w:szCs w:val="24"/>
    </w:rPr>
  </w:style>
  <w:style w:type="paragraph" w:styleId="ListParagraph">
    <w:name w:val="List Paragraph"/>
    <w:basedOn w:val="Normal"/>
    <w:uiPriority w:val="34"/>
    <w:qFormat/>
    <w:rsid w:val="007A3042"/>
    <w:pPr>
      <w:ind w:left="720"/>
    </w:pPr>
  </w:style>
  <w:style w:type="character" w:customStyle="1" w:styleId="Heading2Char">
    <w:name w:val="Heading 2 Char"/>
    <w:basedOn w:val="DefaultParagraphFont"/>
    <w:link w:val="Heading2"/>
    <w:rsid w:val="009F762E"/>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423FDC"/>
    <w:rPr>
      <w:sz w:val="24"/>
    </w:rPr>
  </w:style>
  <w:style w:type="paragraph" w:styleId="TOC2">
    <w:name w:val="toc 2"/>
    <w:basedOn w:val="Normal"/>
    <w:next w:val="Normal"/>
    <w:autoRedefine/>
    <w:uiPriority w:val="39"/>
    <w:rsid w:val="00D443E2"/>
    <w:pPr>
      <w:ind w:left="240"/>
    </w:pPr>
  </w:style>
  <w:style w:type="paragraph" w:styleId="TOC1">
    <w:name w:val="toc 1"/>
    <w:aliases w:val="Guidelines"/>
    <w:basedOn w:val="Normal"/>
    <w:next w:val="Normal"/>
    <w:autoRedefine/>
    <w:uiPriority w:val="39"/>
    <w:rsid w:val="00D443E2"/>
    <w:pPr>
      <w:spacing w:after="120"/>
    </w:pPr>
    <w:rPr>
      <w:rFonts w:ascii="Century Schoolbook" w:hAnsi="Century Schoolbook"/>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8970">
      <w:bodyDiv w:val="1"/>
      <w:marLeft w:val="0"/>
      <w:marRight w:val="0"/>
      <w:marTop w:val="0"/>
      <w:marBottom w:val="0"/>
      <w:divBdr>
        <w:top w:val="none" w:sz="0" w:space="0" w:color="auto"/>
        <w:left w:val="none" w:sz="0" w:space="0" w:color="auto"/>
        <w:bottom w:val="none" w:sz="0" w:space="0" w:color="auto"/>
        <w:right w:val="none" w:sz="0" w:space="0" w:color="auto"/>
      </w:divBdr>
    </w:div>
    <w:div w:id="315569480">
      <w:bodyDiv w:val="1"/>
      <w:marLeft w:val="0"/>
      <w:marRight w:val="0"/>
      <w:marTop w:val="0"/>
      <w:marBottom w:val="0"/>
      <w:divBdr>
        <w:top w:val="none" w:sz="0" w:space="0" w:color="auto"/>
        <w:left w:val="none" w:sz="0" w:space="0" w:color="auto"/>
        <w:bottom w:val="none" w:sz="0" w:space="0" w:color="auto"/>
        <w:right w:val="none" w:sz="0" w:space="0" w:color="auto"/>
      </w:divBdr>
    </w:div>
    <w:div w:id="141285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mda.go.jp/english/pharmacopoeia/pdf/jpdata/H201105_jp15_errata.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usp.org/usp-nf/harmonization/stage-6/uniformity-dosage-units" TargetMode="Externa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mda.go.jp/english/pharmacopoeia/pdf/jpdata/JP16-1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INTERNATIONAL CONFERENCE ON HARMONISATION OF TECHNICAL</vt:lpstr>
    </vt:vector>
  </TitlesOfParts>
  <Company>FDA</Company>
  <LinksUpToDate>false</LinksUpToDate>
  <CharactersWithSpaces>7971</CharactersWithSpaces>
  <SharedDoc>false</SharedDoc>
  <HLinks>
    <vt:vector size="18" baseType="variant">
      <vt:variant>
        <vt:i4>7471203</vt:i4>
      </vt:variant>
      <vt:variant>
        <vt:i4>6</vt:i4>
      </vt:variant>
      <vt:variant>
        <vt:i4>0</vt:i4>
      </vt:variant>
      <vt:variant>
        <vt:i4>5</vt:i4>
      </vt:variant>
      <vt:variant>
        <vt:lpwstr>http://www.usp.org/usp-nf/harmonization/stage-6/uniformity-dosage-units</vt:lpwstr>
      </vt:variant>
      <vt:variant>
        <vt:lpwstr/>
      </vt:variant>
      <vt:variant>
        <vt:i4>3801127</vt:i4>
      </vt:variant>
      <vt:variant>
        <vt:i4>3</vt:i4>
      </vt:variant>
      <vt:variant>
        <vt:i4>0</vt:i4>
      </vt:variant>
      <vt:variant>
        <vt:i4>5</vt:i4>
      </vt:variant>
      <vt:variant>
        <vt:lpwstr>http://www.pmda.go.jp/english/pharmacopoeia/pdf/jpdata/JP16-1en.pdf</vt:lpwstr>
      </vt:variant>
      <vt:variant>
        <vt:lpwstr/>
      </vt:variant>
      <vt:variant>
        <vt:i4>6225998</vt:i4>
      </vt:variant>
      <vt:variant>
        <vt:i4>0</vt:i4>
      </vt:variant>
      <vt:variant>
        <vt:i4>0</vt:i4>
      </vt:variant>
      <vt:variant>
        <vt:i4>5</vt:i4>
      </vt:variant>
      <vt:variant>
        <vt:lpwstr>http://www.pmda.go.jp/english/pharmacopoeia/pdf/jpdata/H201105_jp15_errata.pdf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HARMONISATION OF TECHNICAL</dc:title>
  <dc:creator>Robert King</dc:creator>
  <cp:lastModifiedBy>Cornelia Meyer</cp:lastModifiedBy>
  <cp:revision>25</cp:revision>
  <cp:lastPrinted>2014-01-13T11:40:00Z</cp:lastPrinted>
  <dcterms:created xsi:type="dcterms:W3CDTF">2013-12-16T07:41:00Z</dcterms:created>
  <dcterms:modified xsi:type="dcterms:W3CDTF">2014-01-13T13:58:00Z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